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5A" w:rsidRPr="00745D95" w:rsidRDefault="0078625A" w:rsidP="00F55144">
      <w:pPr>
        <w:ind w:left="1134"/>
        <w:rPr>
          <w:lang w:val="ro-RO"/>
        </w:rPr>
      </w:pPr>
      <w:bookmarkStart w:id="0" w:name="_GoBack"/>
      <w:bookmarkEnd w:id="0"/>
    </w:p>
    <w:p w:rsidR="0078625A" w:rsidRPr="00F85989" w:rsidRDefault="0078625A" w:rsidP="00F55144">
      <w:pPr>
        <w:ind w:left="1134"/>
        <w:jc w:val="center"/>
        <w:rPr>
          <w:b/>
          <w:lang w:val="ro-RO"/>
        </w:rPr>
      </w:pPr>
      <w:r>
        <w:rPr>
          <w:b/>
          <w:lang w:val="ro-RO"/>
        </w:rPr>
        <w:t>ATRIBUȚII</w:t>
      </w:r>
    </w:p>
    <w:p w:rsidR="00F55144" w:rsidRDefault="0078625A" w:rsidP="00F55144">
      <w:pPr>
        <w:ind w:left="1134"/>
        <w:jc w:val="center"/>
        <w:rPr>
          <w:lang w:val="ro-RO"/>
        </w:rPr>
      </w:pPr>
      <w:r>
        <w:rPr>
          <w:lang w:val="ro-RO"/>
        </w:rPr>
        <w:t>Pentru postul de</w:t>
      </w:r>
      <w:r w:rsidRPr="00F85989">
        <w:rPr>
          <w:lang w:val="ro-RO"/>
        </w:rPr>
        <w:t xml:space="preserve"> </w:t>
      </w:r>
      <w:r w:rsidR="00F55144">
        <w:rPr>
          <w:lang w:val="ro-RO"/>
        </w:rPr>
        <w:t>inspector de muncă</w:t>
      </w:r>
      <w:r w:rsidRPr="00F85989">
        <w:rPr>
          <w:lang w:val="ro-RO"/>
        </w:rPr>
        <w:t>, clasa I, grad profesional superior</w:t>
      </w:r>
    </w:p>
    <w:p w:rsidR="0078625A" w:rsidRDefault="0078625A" w:rsidP="00F55144">
      <w:pPr>
        <w:ind w:left="1134"/>
        <w:jc w:val="center"/>
        <w:rPr>
          <w:lang w:val="ro-RO"/>
        </w:rPr>
      </w:pPr>
      <w:r w:rsidRPr="00F85989">
        <w:rPr>
          <w:lang w:val="ro-RO"/>
        </w:rPr>
        <w:t xml:space="preserve"> - </w:t>
      </w:r>
      <w:r w:rsidR="00F55144" w:rsidRPr="0036646D">
        <w:rPr>
          <w:b/>
          <w:lang w:val="ro-RO"/>
        </w:rPr>
        <w:t>Compartimentul Control Relații de Muncă</w:t>
      </w:r>
      <w:r w:rsidR="00F55144" w:rsidRPr="00F55144">
        <w:rPr>
          <w:lang w:val="ro-RO"/>
        </w:rPr>
        <w:t xml:space="preserve"> </w:t>
      </w:r>
      <w:r w:rsidR="00A756F3">
        <w:rPr>
          <w:lang w:val="ro-RO"/>
        </w:rPr>
        <w:t>–</w:t>
      </w:r>
    </w:p>
    <w:p w:rsidR="00A756F3" w:rsidRPr="00F85989" w:rsidRDefault="00A756F3" w:rsidP="00F55144">
      <w:pPr>
        <w:ind w:left="1134"/>
        <w:jc w:val="center"/>
        <w:rPr>
          <w:lang w:val="ro-RO"/>
        </w:rPr>
      </w:pP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aplicarea reglementărilor legale, generale şi speciale, cu privire la încheierea, executarea, modificarea, suspendarea şi încetarea contractelor individuale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elaborează Programul propriu de acţiuni al inspectoratului teritorial de muncă în baza analizelor datelor statistice, specificului geo-economic al judeţului şi Programului - cadru de acţiuni al Inspecţiei Muncii;</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realizează acţiunile de control înscrise în Programul cadrul de acţiuni propriu al inspectoratului, în domeniul relaţiilor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participă la realizarea acţiunilor de control în cadrul campaniilor naţionale sau locale, în domeniul relaţiilor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folosirea de către angajatori a forţei de muncă, în scopul identificării cazurilor de muncă nedeclarată. În scopul combaterii cazurilor de muncă nedeclarată, controlul se efectuează la locul de muncă unde sunt identificate persoanele care prestează activitatea, pe baza fişelor de identificare, datelor existente în registrul general de evidenţă al salariaţilor transmis la Inspectorat, precum şi a oricăror alte documente solicitate de inspectorul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impune cu ocazia controalelor completarea fişei de identificare prin care se consemnează declaraţiile persoanelor care prestează activitate. Modelul fişei de identificare este prevăzut în anexa la regulamentul de organizare şi funcţionare a Inspecţiei Muncii, aprobat prin Hotărârea Guvernului nr. 488/2017;</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constată dacă activitatea prestată în baza unui alt tip de contract decât cel de muncă se desfăşoară în condiţiile unui raport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dispune încheierea contractelor individuale de muncă şi transmiterea acestora în registrul general de evidenţă a salariaţilor pentru lucrătorii identificaţi că prestează activitate fără contract individual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acordarea drepturilor cuvenite salariaţilor ce decurg din lege, din contractul colectiv de muncă aplicabil şi din contractele individuale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respectarea prevederilor legale care reglementează registrul general de evidenţă a salariaţilor;</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respectarea prevederilor legale privind detaşarea salariaţilor în cadrul prestării de servicii transnaţionale, astfel cum prevede Legea nr. 16/2017 privind detaşarea salariaţilor în cadrul prestării de servicii transnaţionale;</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încadrarea în muncă a cetăţenilor străini în România;</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activitatea desfăşurată de agenţii de plasare a forţei de muncă, precum şi respectarea de către aceştia a condiţiilor prevăzute de legea specială;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activitatea desfăşurată de agenţii de muncă temporară, precum şi respectarea de către aceştia a condiţiilor prevăzute de legea specială;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aplicarea măsurilor de respectare a egalităţii de şanse şi de tratament între femei şi bărbaţi;</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comunică înştiinţări prin care reprezentantul angajatorului controlat este invitat să prezinte documentele necesare controlului la sediul societăţii/al inspectoratului teritorial de muncă, cu precizarea datei, orei şi a documentelor solicitate, atunci când controlul nu poate fi finalizat la data iniţierii lui;</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 xml:space="preserve">solicită reprezentanţilor entităţii controlate, precum şi lucrătorilor, singuri sau în prezenţa martorilor, copii de pe documentele care au legătură cu obiectul controlului efectuat, </w:t>
      </w:r>
      <w:r w:rsidRPr="00A756F3">
        <w:rPr>
          <w:rFonts w:cs="Times New Roman"/>
          <w:lang w:val="ro-RO"/>
        </w:rPr>
        <w:lastRenderedPageBreak/>
        <w:t>precum şi note scrise de la persoanele care pot da relaţii cu privire la aspectele verificate şi, după caz, realizează fotografii şi înregistrări audiovideo;</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participă, împreună cu alte autorităţi sau instituţii publice, la realizarea planurilor de control comune privind identificarea cazurilor de muncă nedeclarată, stabilite în baza protocoalelor încheiate cu alte instituţii ale statului;</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sesizează organele de urmărire penală cu privire la cazurile sau la situaţiile de încălcare a dispoziţiilor legale în domeniul de competenţă, când există indicii de săvârşire a unei infracţiuni;</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furnizează informaţii de specialitate, participă la elaborarea de studii şi analize în domeniul relaţiilor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aplică strategia privind identificarea şi combaterea muncii nedeclarate;</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respectarea prevederilor legale speciale în care Inspecţia Muncii, prin inspectoratele teritoriale de muncă, au competenţe de control şi de aplicare a sancţiunilor contravenţionale;</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constată şi sancţionează nerespectarea prevederilor legislaţiei în domeniul relaţiilor de muncă şi dispune măsuri obligatorii pentru intrarea în legalitate;</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verifică modul în care au fost duse la îndeplinire măsurile dispuse cu ocazia controalelor efectuate la angajatori;</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controlează situaţiile semnalate de cetăţeni, instituţii publice sau agenţi economici prin sesizări, adrese, scrisori, audienţe, în legătură cu nerespectarea legislaţiei în domeniul relaţiilor de muncă şi răspunde petenţilor cu privire la constatările efectuate şi /sau, după caz, cu privire la măsurile dispuse pentru intrarea în legalitate;</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întocmeşte lunar rapoartele privind activitatea desfăşurată în domeniul relaţiilor de muncă şi participă la elaborarea rapoartelor de activitate care se transmit Inspecţiei Muncii;</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colaborează cu Compartimentul Control Securitate şi Sănătate în Muncă la organizarea, coordonarea şi derularea de campanii naţionale şi acţiuni comune de control;</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elaborează proceduri operaţionale în baza metodologiilor întocmite de Inspecţia Muncii în domeniul relaţiilor de muncă şi pun în aplicare prevederile acestora;</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organizează, în colaborare cu alte instituţii sau organisme specializate, acţiuni în vederea cunoaşterii prevederilor legale în domeniul relaţiilor de muncă ori, după caz, participă la astfel de acţiuni;</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pune la dispoziţia delegaţilor Inspecţiei Muncii, la termenele stabilite de aceştia, documentele şi informaţiile solicitate;</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realizează la termenele stabilite, măsurile dispuse de către reprezentanţii Inspecţiei Muncii prin notele de control şi comunică modul de realizare a acestora;</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elaborează şi comunică la termenele stabilite, materialele în domeniul de competentă solicitate de Inspecţia Muncii;</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comunică în condiţiile stabilite de metodologiile elaborate de Inspecţia Muncii şi procedurile aplicabile, rezultatele acţiunilor/campaniilor dispuse;</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asigură schimbul de informaţii cu autorităţile administraţiei publice centrale şi locale, precum şi cu persoanele fizice şi juridice, în condiţiile legii, în domeniul de competenţă;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colaborează cu alte instituţii de control la nivel teritorial, în vederea realizării unor acţiuni comune pentru cunoaşterea şi respectarea prevederilor legale în domeniul relaţiilor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la solicitarea inspectorului general de stat al Inspecţiei Muncii participă la derularea unor acţiuni sau, după caz, la grupurile de Lucru organizate sau coordonate de Inspecţia Muncii;</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furnizează informaţii pentru mediatizarea activităţii instituţiei, în domeniul de competenţă, cu informarea inspectorului şef;</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asigură introducerea datelor şi informaţiilor în sistemul informatic SIAMC/COLUMBO;</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 xml:space="preserve">înregistrează societăţile comerciale - agenţi de plasare a forţei de muncă în străinătate, şi centralizează datele cu privire la persoanele române mediate de către acestea şi angajate în străinătate, pe care le transmite Inspecţiei Muncii spre prelucrare şi elaborare de rapoarte </w:t>
      </w:r>
      <w:r w:rsidRPr="00A756F3">
        <w:rPr>
          <w:rFonts w:cs="Times New Roman"/>
          <w:lang w:val="ro-RO"/>
        </w:rPr>
        <w:lastRenderedPageBreak/>
        <w:t>periodice;</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lang w:val="ro-RO"/>
        </w:rPr>
        <w:t>organizează, periodic, acţiuni pentru informarea şi conştientizarea angajatorilor, a reprezentanţilor acestora, precum şi a altor persoane interesate, în domeniul relaţiilor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rFonts w:cs="Times New Roman"/>
          <w:lang w:val="ro-RO"/>
        </w:rPr>
      </w:pPr>
      <w:r w:rsidRPr="00A756F3">
        <w:rPr>
          <w:rFonts w:cs="Times New Roman"/>
          <w:bCs/>
          <w:lang w:val="ro-RO"/>
        </w:rPr>
        <w:t>pune în aplicare „Metodologia privind Regimul şi circuitul formularelor/documentelor utilizate în derularea activităţii de control a inspectorilor de muncă”;</w:t>
      </w:r>
    </w:p>
    <w:p w:rsidR="004D18FF" w:rsidRPr="00A756F3" w:rsidRDefault="004D18FF" w:rsidP="004D18FF">
      <w:pPr>
        <w:pStyle w:val="Bodytext20"/>
        <w:numPr>
          <w:ilvl w:val="0"/>
          <w:numId w:val="1"/>
        </w:numPr>
        <w:shd w:val="clear" w:color="auto" w:fill="auto"/>
        <w:tabs>
          <w:tab w:val="left" w:pos="1134"/>
        </w:tabs>
        <w:spacing w:after="0" w:line="240" w:lineRule="auto"/>
        <w:ind w:left="1134" w:hanging="425"/>
        <w:jc w:val="both"/>
        <w:rPr>
          <w:lang w:val="ro-RO"/>
        </w:rPr>
      </w:pPr>
      <w:r w:rsidRPr="00A756F3">
        <w:rPr>
          <w:rFonts w:cs="Times New Roman"/>
          <w:bCs/>
          <w:lang w:val="ro-RO"/>
        </w:rPr>
        <w:t>răspunde de comunicarea în termen la ANAF a proceselor-verbale de constatare şi sancţionare a contravenţiilor, ce devin titluri executorii, acestea consemnându-se în Registrul de evidenţă, conform procedurii;</w:t>
      </w:r>
    </w:p>
    <w:p w:rsidR="004D18FF" w:rsidRPr="00A756F3" w:rsidRDefault="004D18FF" w:rsidP="00A756F3">
      <w:pPr>
        <w:pStyle w:val="Bodytext20"/>
        <w:numPr>
          <w:ilvl w:val="0"/>
          <w:numId w:val="1"/>
        </w:numPr>
        <w:shd w:val="clear" w:color="auto" w:fill="auto"/>
        <w:tabs>
          <w:tab w:val="left" w:pos="1134"/>
        </w:tabs>
        <w:spacing w:after="0" w:line="240" w:lineRule="auto"/>
        <w:ind w:left="1134" w:hanging="425"/>
        <w:jc w:val="both"/>
        <w:rPr>
          <w:lang w:val="ro-RO"/>
        </w:rPr>
      </w:pPr>
      <w:r w:rsidRPr="00A756F3">
        <w:rPr>
          <w:rFonts w:cs="Times New Roman"/>
          <w:lang w:val="ro-RO"/>
        </w:rPr>
        <w:t>îndeplineşte şi alte sarcini şi atribuţii dispuse ierarhic în domeniul de competenţă</w:t>
      </w:r>
      <w:r w:rsidRPr="00A756F3">
        <w:rPr>
          <w:rFonts w:cs="Times New Roman"/>
          <w:bCs/>
          <w:lang w:val="ro-RO"/>
        </w:rPr>
        <w:t>.</w:t>
      </w:r>
    </w:p>
    <w:sectPr w:rsidR="004D18FF" w:rsidRPr="00A756F3" w:rsidSect="00FE7F74">
      <w:headerReference w:type="even" r:id="rId8"/>
      <w:headerReference w:type="default" r:id="rId9"/>
      <w:footerReference w:type="even" r:id="rId10"/>
      <w:footerReference w:type="default" r:id="rId11"/>
      <w:headerReference w:type="first" r:id="rId12"/>
      <w:footerReference w:type="first" r:id="rId13"/>
      <w:pgSz w:w="11900" w:h="16840"/>
      <w:pgMar w:top="1701" w:right="843" w:bottom="1701" w:left="600" w:header="425"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30" w:rsidRDefault="003F1230">
      <w:pPr>
        <w:spacing w:after="0" w:line="240" w:lineRule="auto"/>
      </w:pPr>
      <w:r>
        <w:separator/>
      </w:r>
    </w:p>
  </w:endnote>
  <w:endnote w:type="continuationSeparator" w:id="0">
    <w:p w:rsidR="003F1230" w:rsidRDefault="003F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74" w:rsidRPr="00211A56" w:rsidRDefault="00FE7F74" w:rsidP="00FE7F74">
    <w:pPr>
      <w:pStyle w:val="Footer"/>
      <w:tabs>
        <w:tab w:val="clear" w:pos="4320"/>
        <w:tab w:val="clear" w:pos="8640"/>
      </w:tabs>
      <w:spacing w:after="0"/>
      <w:ind w:left="567"/>
      <w:rPr>
        <w:sz w:val="14"/>
        <w:szCs w:val="14"/>
        <w:lang w:val="ro-RO"/>
      </w:rPr>
    </w:pPr>
    <w:r w:rsidRPr="00211A56">
      <w:rPr>
        <w:sz w:val="14"/>
        <w:szCs w:val="14"/>
        <w:lang w:val="ro-RO"/>
      </w:rPr>
      <w:t>B-dul Mihai Viteazul nr. 85, cp.450135, Zalău, Sălaj</w:t>
    </w:r>
    <w:r w:rsidRPr="00211A56">
      <w:rPr>
        <w:sz w:val="14"/>
        <w:szCs w:val="14"/>
        <w:lang w:val="ro-RO"/>
      </w:rPr>
      <w:tab/>
    </w:r>
    <w:r w:rsidRPr="00211A56">
      <w:rPr>
        <w:sz w:val="14"/>
        <w:szCs w:val="14"/>
        <w:lang w:val="ro-RO"/>
      </w:rPr>
      <w:tab/>
      <w:t xml:space="preserve">                                           </w:t>
    </w:r>
    <w:r>
      <w:rPr>
        <w:sz w:val="14"/>
        <w:szCs w:val="14"/>
        <w:lang w:val="ro-RO"/>
      </w:rPr>
      <w:tab/>
    </w:r>
    <w:r>
      <w:rPr>
        <w:sz w:val="14"/>
        <w:szCs w:val="14"/>
        <w:lang w:val="ro-RO"/>
      </w:rPr>
      <w:tab/>
    </w:r>
    <w:r>
      <w:rPr>
        <w:sz w:val="14"/>
        <w:szCs w:val="14"/>
        <w:lang w:val="ro-RO"/>
      </w:rPr>
      <w:tab/>
    </w:r>
    <w:r w:rsidRPr="00211A56">
      <w:rPr>
        <w:sz w:val="14"/>
        <w:szCs w:val="14"/>
        <w:lang w:val="ro-RO"/>
      </w:rPr>
      <w:t xml:space="preserve">                                                                     </w:t>
    </w:r>
    <w:r w:rsidRPr="00211A56">
      <w:rPr>
        <w:rStyle w:val="PageNumber"/>
        <w:lang w:val="ro-RO"/>
      </w:rPr>
      <w:fldChar w:fldCharType="begin"/>
    </w:r>
    <w:r w:rsidRPr="00211A56">
      <w:rPr>
        <w:rStyle w:val="PageNumber"/>
        <w:lang w:val="ro-RO"/>
      </w:rPr>
      <w:instrText xml:space="preserve"> PAGE </w:instrText>
    </w:r>
    <w:r w:rsidRPr="00211A56">
      <w:rPr>
        <w:rStyle w:val="PageNumber"/>
        <w:lang w:val="ro-RO"/>
      </w:rPr>
      <w:fldChar w:fldCharType="separate"/>
    </w:r>
    <w:r>
      <w:rPr>
        <w:rStyle w:val="PageNumber"/>
        <w:noProof/>
        <w:lang w:val="ro-RO"/>
      </w:rPr>
      <w:t>2</w:t>
    </w:r>
    <w:r w:rsidRPr="00211A56">
      <w:rPr>
        <w:rStyle w:val="PageNumber"/>
        <w:lang w:val="ro-RO"/>
      </w:rPr>
      <w:fldChar w:fldCharType="end"/>
    </w:r>
  </w:p>
  <w:p w:rsidR="00FE7F74" w:rsidRPr="00211A56" w:rsidRDefault="00FE7F74" w:rsidP="00FE7F74">
    <w:pPr>
      <w:pStyle w:val="Footer"/>
      <w:spacing w:after="0"/>
      <w:ind w:left="567"/>
      <w:rPr>
        <w:sz w:val="14"/>
        <w:szCs w:val="14"/>
        <w:lang w:val="ro-RO"/>
      </w:rPr>
    </w:pPr>
    <w:r w:rsidRPr="00211A56">
      <w:rPr>
        <w:sz w:val="14"/>
        <w:szCs w:val="14"/>
        <w:lang w:val="ro-RO"/>
      </w:rPr>
      <w:t>Tel.: +4 0260 61 19 29, +4 0260 61 45 04; fax: +4 0260 61 02 44</w:t>
    </w:r>
  </w:p>
  <w:p w:rsidR="00FE7F74" w:rsidRPr="00211A56" w:rsidRDefault="00FE7F74" w:rsidP="00FE7F74">
    <w:pPr>
      <w:pStyle w:val="Footer"/>
      <w:spacing w:after="0"/>
      <w:ind w:left="567"/>
      <w:rPr>
        <w:sz w:val="14"/>
        <w:szCs w:val="14"/>
        <w:lang w:val="ro-RO"/>
      </w:rPr>
    </w:pPr>
    <w:r w:rsidRPr="00211A56">
      <w:rPr>
        <w:sz w:val="14"/>
        <w:szCs w:val="14"/>
        <w:lang w:val="ro-RO"/>
      </w:rPr>
      <w:t>e-mail: itmsalaj@itmsalaj.ro</w:t>
    </w:r>
  </w:p>
  <w:p w:rsidR="00FE7F74" w:rsidRDefault="00FE7F74" w:rsidP="00FE7F74">
    <w:pPr>
      <w:pStyle w:val="Footer"/>
      <w:ind w:left="567"/>
    </w:pPr>
    <w:r w:rsidRPr="00211A56">
      <w:rPr>
        <w:b/>
        <w:sz w:val="14"/>
        <w:szCs w:val="14"/>
        <w:lang w:val="ro-RO"/>
      </w:rPr>
      <w:t>www.itmsalaj.ro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A3" w:rsidRPr="00211A56" w:rsidRDefault="0078625A" w:rsidP="00FE7F74">
    <w:pPr>
      <w:pStyle w:val="Footer"/>
      <w:tabs>
        <w:tab w:val="clear" w:pos="4320"/>
        <w:tab w:val="clear" w:pos="8640"/>
      </w:tabs>
      <w:spacing w:after="0"/>
      <w:ind w:left="567"/>
      <w:rPr>
        <w:sz w:val="14"/>
        <w:szCs w:val="14"/>
        <w:lang w:val="ro-RO"/>
      </w:rPr>
    </w:pPr>
    <w:r w:rsidRPr="00211A56">
      <w:rPr>
        <w:sz w:val="14"/>
        <w:szCs w:val="14"/>
        <w:lang w:val="ro-RO"/>
      </w:rPr>
      <w:t xml:space="preserve">B-dul Mihai Viteazul nr. </w:t>
    </w:r>
    <w:r w:rsidRPr="00211A56">
      <w:rPr>
        <w:sz w:val="14"/>
        <w:szCs w:val="14"/>
        <w:lang w:val="ro-RO"/>
      </w:rPr>
      <w:t>85, cp.450135, Zalău, Sălaj</w:t>
    </w:r>
    <w:r w:rsidRPr="00211A56">
      <w:rPr>
        <w:sz w:val="14"/>
        <w:szCs w:val="14"/>
        <w:lang w:val="ro-RO"/>
      </w:rPr>
      <w:tab/>
    </w:r>
    <w:r w:rsidRPr="00211A56">
      <w:rPr>
        <w:sz w:val="14"/>
        <w:szCs w:val="14"/>
        <w:lang w:val="ro-RO"/>
      </w:rPr>
      <w:tab/>
      <w:t xml:space="preserve">                                           </w:t>
    </w:r>
    <w:r w:rsidR="00FE7F74">
      <w:rPr>
        <w:sz w:val="14"/>
        <w:szCs w:val="14"/>
        <w:lang w:val="ro-RO"/>
      </w:rPr>
      <w:tab/>
    </w:r>
    <w:r w:rsidR="00FE7F74">
      <w:rPr>
        <w:sz w:val="14"/>
        <w:szCs w:val="14"/>
        <w:lang w:val="ro-RO"/>
      </w:rPr>
      <w:tab/>
    </w:r>
    <w:r w:rsidR="00FE7F74">
      <w:rPr>
        <w:sz w:val="14"/>
        <w:szCs w:val="14"/>
        <w:lang w:val="ro-RO"/>
      </w:rPr>
      <w:tab/>
    </w:r>
    <w:r w:rsidRPr="00211A56">
      <w:rPr>
        <w:sz w:val="14"/>
        <w:szCs w:val="14"/>
        <w:lang w:val="ro-RO"/>
      </w:rPr>
      <w:t xml:space="preserve">                                                                     </w:t>
    </w:r>
    <w:r w:rsidRPr="00211A56">
      <w:rPr>
        <w:rStyle w:val="PageNumber"/>
        <w:lang w:val="ro-RO"/>
      </w:rPr>
      <w:fldChar w:fldCharType="begin"/>
    </w:r>
    <w:r w:rsidRPr="00211A56">
      <w:rPr>
        <w:rStyle w:val="PageNumber"/>
        <w:lang w:val="ro-RO"/>
      </w:rPr>
      <w:instrText xml:space="preserve"> PAGE </w:instrText>
    </w:r>
    <w:r w:rsidRPr="00211A56">
      <w:rPr>
        <w:rStyle w:val="PageNumber"/>
        <w:lang w:val="ro-RO"/>
      </w:rPr>
      <w:fldChar w:fldCharType="separate"/>
    </w:r>
    <w:r w:rsidR="00FE7F74">
      <w:rPr>
        <w:rStyle w:val="PageNumber"/>
        <w:noProof/>
        <w:lang w:val="ro-RO"/>
      </w:rPr>
      <w:t>3</w:t>
    </w:r>
    <w:r w:rsidRPr="00211A56">
      <w:rPr>
        <w:rStyle w:val="PageNumber"/>
        <w:lang w:val="ro-RO"/>
      </w:rPr>
      <w:fldChar w:fldCharType="end"/>
    </w:r>
  </w:p>
  <w:p w:rsidR="001234A3" w:rsidRPr="00211A56" w:rsidRDefault="0078625A" w:rsidP="00FE7F74">
    <w:pPr>
      <w:pStyle w:val="Footer"/>
      <w:spacing w:after="0"/>
      <w:ind w:left="567"/>
      <w:rPr>
        <w:sz w:val="14"/>
        <w:szCs w:val="14"/>
        <w:lang w:val="ro-RO"/>
      </w:rPr>
    </w:pPr>
    <w:r w:rsidRPr="00211A56">
      <w:rPr>
        <w:sz w:val="14"/>
        <w:szCs w:val="14"/>
        <w:lang w:val="ro-RO"/>
      </w:rPr>
      <w:t>Tel.: +4 0260 61 19 29, +4 0260 61 45 04; fax: +4 0260 61 02 44</w:t>
    </w:r>
  </w:p>
  <w:p w:rsidR="001234A3" w:rsidRPr="00211A56" w:rsidRDefault="0078625A" w:rsidP="00FE7F74">
    <w:pPr>
      <w:pStyle w:val="Footer"/>
      <w:spacing w:after="0"/>
      <w:ind w:left="567"/>
      <w:rPr>
        <w:sz w:val="14"/>
        <w:szCs w:val="14"/>
        <w:lang w:val="ro-RO"/>
      </w:rPr>
    </w:pPr>
    <w:r w:rsidRPr="00211A56">
      <w:rPr>
        <w:sz w:val="14"/>
        <w:szCs w:val="14"/>
        <w:lang w:val="ro-RO"/>
      </w:rPr>
      <w:t>e-mail: itmsalaj@itmsalaj.ro</w:t>
    </w:r>
  </w:p>
  <w:p w:rsidR="001234A3" w:rsidRDefault="0078625A" w:rsidP="00FE7F74">
    <w:pPr>
      <w:pStyle w:val="Footer"/>
      <w:tabs>
        <w:tab w:val="clear" w:pos="4320"/>
        <w:tab w:val="clear" w:pos="8640"/>
      </w:tabs>
      <w:spacing w:after="0"/>
      <w:ind w:left="567"/>
      <w:rPr>
        <w:b/>
        <w:sz w:val="14"/>
        <w:szCs w:val="14"/>
        <w:lang w:val="ro-RO"/>
      </w:rPr>
    </w:pPr>
    <w:r w:rsidRPr="00211A56">
      <w:rPr>
        <w:b/>
        <w:sz w:val="14"/>
        <w:szCs w:val="14"/>
        <w:lang w:val="ro-RO"/>
      </w:rPr>
      <w:t xml:space="preserve">www.itmsalaj.ro </w:t>
    </w:r>
    <w:r w:rsidRPr="00211A56">
      <w:rPr>
        <w:b/>
        <w:sz w:val="14"/>
        <w:szCs w:val="14"/>
        <w:lang w:val="ro-RO"/>
      </w:rPr>
      <w:tab/>
    </w:r>
  </w:p>
  <w:p w:rsidR="00FE7F74" w:rsidRPr="003A2BFA" w:rsidRDefault="00FE7F74" w:rsidP="00FE7F74">
    <w:pPr>
      <w:pStyle w:val="Footer"/>
      <w:spacing w:after="0"/>
      <w:ind w:left="567"/>
    </w:pPr>
    <w:r w:rsidRPr="00BC199E">
      <w:rPr>
        <w:sz w:val="14"/>
        <w:lang w:val="ro-RO"/>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r>
      <w:rPr>
        <w:sz w:val="14"/>
        <w:lang w:val="ro-RO"/>
      </w:rPr>
      <w:t>.</w:t>
    </w:r>
  </w:p>
  <w:p w:rsidR="00FE7F74" w:rsidRPr="00FE7F74" w:rsidRDefault="00FE7F74" w:rsidP="00FE7F74">
    <w:pPr>
      <w:pStyle w:val="Footer"/>
      <w:tabs>
        <w:tab w:val="clear" w:pos="4320"/>
        <w:tab w:val="clear" w:pos="8640"/>
      </w:tabs>
      <w:spacing w:after="0"/>
      <w:ind w:left="567"/>
      <w:rPr>
        <w:b/>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FA" w:rsidRPr="00211A56" w:rsidRDefault="0078625A" w:rsidP="005F36E7">
    <w:pPr>
      <w:pStyle w:val="Footer"/>
      <w:spacing w:after="0"/>
      <w:ind w:left="567"/>
      <w:rPr>
        <w:sz w:val="14"/>
        <w:szCs w:val="14"/>
        <w:lang w:val="ro-RO"/>
      </w:rPr>
    </w:pPr>
    <w:r w:rsidRPr="00211A56">
      <w:rPr>
        <w:sz w:val="14"/>
        <w:szCs w:val="14"/>
        <w:lang w:val="ro-RO"/>
      </w:rPr>
      <w:t>B-dul Mihai Viteazul nr. 85, c</w:t>
    </w:r>
    <w:r>
      <w:rPr>
        <w:sz w:val="14"/>
        <w:szCs w:val="14"/>
        <w:lang w:val="ro-RO"/>
      </w:rPr>
      <w:t xml:space="preserve">od </w:t>
    </w:r>
    <w:r w:rsidRPr="00211A56">
      <w:rPr>
        <w:sz w:val="14"/>
        <w:szCs w:val="14"/>
        <w:lang w:val="ro-RO"/>
      </w:rPr>
      <w:t>p</w:t>
    </w:r>
    <w:r>
      <w:rPr>
        <w:sz w:val="14"/>
        <w:szCs w:val="14"/>
        <w:lang w:val="ro-RO"/>
      </w:rPr>
      <w:t xml:space="preserve">oştal </w:t>
    </w:r>
    <w:r w:rsidRPr="00211A56">
      <w:rPr>
        <w:sz w:val="14"/>
        <w:szCs w:val="14"/>
        <w:lang w:val="ro-RO"/>
      </w:rPr>
      <w:t>450135, Zalău, Sălaj</w:t>
    </w:r>
    <w:r w:rsidRPr="00211A56">
      <w:rPr>
        <w:sz w:val="14"/>
        <w:szCs w:val="14"/>
        <w:lang w:val="ro-RO"/>
      </w:rPr>
      <w:tab/>
    </w:r>
  </w:p>
  <w:p w:rsidR="003A2BFA" w:rsidRPr="00211A56" w:rsidRDefault="0078625A" w:rsidP="005F36E7">
    <w:pPr>
      <w:pStyle w:val="Footer"/>
      <w:spacing w:after="0"/>
      <w:ind w:left="567"/>
      <w:rPr>
        <w:sz w:val="14"/>
        <w:szCs w:val="14"/>
        <w:lang w:val="ro-RO"/>
      </w:rPr>
    </w:pPr>
    <w:r w:rsidRPr="00211A56">
      <w:rPr>
        <w:sz w:val="14"/>
        <w:szCs w:val="14"/>
        <w:lang w:val="ro-RO"/>
      </w:rPr>
      <w:t>Tel.: +4 0260 61 19 29, +4 0260 61 45 04; fax: +4 0260 61 02 44</w:t>
    </w:r>
  </w:p>
  <w:p w:rsidR="003A2BFA" w:rsidRPr="00211A56" w:rsidRDefault="0078625A" w:rsidP="005F36E7">
    <w:pPr>
      <w:pStyle w:val="Footer"/>
      <w:spacing w:after="0"/>
      <w:ind w:left="567"/>
      <w:rPr>
        <w:sz w:val="14"/>
        <w:szCs w:val="14"/>
        <w:lang w:val="ro-RO"/>
      </w:rPr>
    </w:pPr>
    <w:r>
      <w:rPr>
        <w:sz w:val="14"/>
        <w:szCs w:val="14"/>
        <w:lang w:val="ro-RO"/>
      </w:rPr>
      <w:t>E</w:t>
    </w:r>
    <w:r w:rsidRPr="00211A56">
      <w:rPr>
        <w:sz w:val="14"/>
        <w:szCs w:val="14"/>
        <w:lang w:val="ro-RO"/>
      </w:rPr>
      <w:t>-mail: itmsalaj@itmsalaj.ro</w:t>
    </w:r>
  </w:p>
  <w:p w:rsidR="001234A3" w:rsidRPr="00FE7F74" w:rsidRDefault="003F1230" w:rsidP="00FE7F74">
    <w:pPr>
      <w:pStyle w:val="Footer"/>
      <w:spacing w:after="0"/>
      <w:ind w:left="567"/>
      <w:rPr>
        <w:b/>
        <w:sz w:val="16"/>
        <w:szCs w:val="16"/>
        <w:lang w:val="ro-RO"/>
      </w:rPr>
    </w:pPr>
    <w:hyperlink r:id="rId1" w:history="1">
      <w:r w:rsidR="0078625A" w:rsidRPr="003A2BFA">
        <w:rPr>
          <w:rStyle w:val="Hyperlink"/>
          <w:b/>
          <w:color w:val="auto"/>
          <w:sz w:val="16"/>
          <w:szCs w:val="16"/>
          <w:u w:val="none"/>
        </w:rPr>
        <w:t>www.itmsalaj.ro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30" w:rsidRDefault="003F1230">
      <w:pPr>
        <w:spacing w:after="0" w:line="240" w:lineRule="auto"/>
      </w:pPr>
      <w:r>
        <w:separator/>
      </w:r>
    </w:p>
  </w:footnote>
  <w:footnote w:type="continuationSeparator" w:id="0">
    <w:p w:rsidR="003F1230" w:rsidRDefault="003F1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74" w:rsidRDefault="00FE7F74">
    <w:pPr>
      <w:pStyle w:val="Header"/>
    </w:pPr>
    <w:r>
      <w:rPr>
        <w:noProof/>
      </w:rPr>
      <mc:AlternateContent>
        <mc:Choice Requires="wps">
          <w:drawing>
            <wp:anchor distT="0" distB="0" distL="114300" distR="114300" simplePos="0" relativeHeight="251663360" behindDoc="0" locked="0" layoutInCell="1" allowOverlap="1" wp14:anchorId="2804069A" wp14:editId="3D7DF858">
              <wp:simplePos x="0" y="0"/>
              <wp:positionH relativeFrom="column">
                <wp:posOffset>701230</wp:posOffset>
              </wp:positionH>
              <wp:positionV relativeFrom="paragraph">
                <wp:posOffset>90805</wp:posOffset>
              </wp:positionV>
              <wp:extent cx="4488815" cy="6769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F74" w:rsidRDefault="00FE7F74" w:rsidP="00FE7F74">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FE7F74" w:rsidRDefault="00FE7F74" w:rsidP="00FE7F74">
                          <w:pPr>
                            <w:ind w:left="0"/>
                            <w:rPr>
                              <w:smallCaps/>
                              <w:sz w:val="32"/>
                              <w:lang w:val="ro-RO"/>
                            </w:rPr>
                          </w:pPr>
                          <w:r>
                            <w:rPr>
                              <w:smallCaps/>
                              <w:sz w:val="32"/>
                              <w:lang w:val="ro-RO"/>
                            </w:rPr>
                            <w:t>Inspectoratul teritorial de muncă sălaj</w:t>
                          </w:r>
                        </w:p>
                        <w:p w:rsidR="00FE7F74" w:rsidRDefault="00FE7F74" w:rsidP="00FE7F74">
                          <w:pPr>
                            <w:ind w:left="0"/>
                            <w:rPr>
                              <w:smallCaps/>
                              <w:sz w:val="32"/>
                              <w:lang w:val="ro-RO"/>
                            </w:rPr>
                          </w:pPr>
                        </w:p>
                        <w:p w:rsidR="00FE7F74" w:rsidRDefault="00FE7F74" w:rsidP="00FE7F74">
                          <w:pPr>
                            <w:ind w:left="0"/>
                            <w:rPr>
                              <w:smallCaps/>
                              <w:sz w:val="32"/>
                              <w:lang w:val="ro-RO"/>
                            </w:rPr>
                          </w:pPr>
                        </w:p>
                        <w:p w:rsidR="00FE7F74" w:rsidRPr="00484F1F" w:rsidRDefault="00FE7F74" w:rsidP="00FE7F74">
                          <w:pPr>
                            <w:ind w:left="0"/>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2pt;margin-top:7.15pt;width:353.45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zgtg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" filled="f" stroked="f">
              <v:textbox>
                <w:txbxContent>
                  <w:p w:rsidR="00FE7F74" w:rsidRDefault="00FE7F74" w:rsidP="00FE7F74">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FE7F74" w:rsidRDefault="00FE7F74" w:rsidP="00FE7F74">
                    <w:pPr>
                      <w:ind w:left="0"/>
                      <w:rPr>
                        <w:smallCaps/>
                        <w:sz w:val="32"/>
                        <w:lang w:val="ro-RO"/>
                      </w:rPr>
                    </w:pPr>
                    <w:r>
                      <w:rPr>
                        <w:smallCaps/>
                        <w:sz w:val="32"/>
                        <w:lang w:val="ro-RO"/>
                      </w:rPr>
                      <w:t>Inspectoratul teritorial de muncă sălaj</w:t>
                    </w:r>
                  </w:p>
                  <w:p w:rsidR="00FE7F74" w:rsidRDefault="00FE7F74" w:rsidP="00FE7F74">
                    <w:pPr>
                      <w:ind w:left="0"/>
                      <w:rPr>
                        <w:smallCaps/>
                        <w:sz w:val="32"/>
                        <w:lang w:val="ro-RO"/>
                      </w:rPr>
                    </w:pPr>
                  </w:p>
                  <w:p w:rsidR="00FE7F74" w:rsidRDefault="00FE7F74" w:rsidP="00FE7F74">
                    <w:pPr>
                      <w:ind w:left="0"/>
                      <w:rPr>
                        <w:smallCaps/>
                        <w:sz w:val="32"/>
                        <w:lang w:val="ro-RO"/>
                      </w:rPr>
                    </w:pPr>
                  </w:p>
                  <w:p w:rsidR="00FE7F74" w:rsidRPr="00484F1F" w:rsidRDefault="00FE7F74" w:rsidP="00FE7F74">
                    <w:pPr>
                      <w:ind w:left="0"/>
                      <w:rPr>
                        <w:smallCaps/>
                        <w:sz w:val="32"/>
                        <w:lang w:val="ro-RO"/>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1234A3" w:rsidTr="001234A3">
      <w:tc>
        <w:tcPr>
          <w:tcW w:w="5103" w:type="dxa"/>
          <w:shd w:val="clear" w:color="auto" w:fill="auto"/>
        </w:tcPr>
        <w:p w:rsidR="001234A3" w:rsidRPr="00CD5B3B" w:rsidRDefault="0078625A" w:rsidP="001234A3">
          <w:pPr>
            <w:pStyle w:val="MediumGrid21"/>
          </w:pPr>
          <w:r>
            <w:rPr>
              <w:noProof/>
            </w:rPr>
            <mc:AlternateContent>
              <mc:Choice Requires="wps">
                <w:drawing>
                  <wp:anchor distT="0" distB="0" distL="114300" distR="114300" simplePos="0" relativeHeight="251660288" behindDoc="0" locked="0" layoutInCell="1" allowOverlap="1" wp14:anchorId="4BD5A6D0" wp14:editId="5E6D4FBA">
                    <wp:simplePos x="0" y="0"/>
                    <wp:positionH relativeFrom="column">
                      <wp:posOffset>-323487</wp:posOffset>
                    </wp:positionH>
                    <wp:positionV relativeFrom="paragraph">
                      <wp:posOffset>-61595</wp:posOffset>
                    </wp:positionV>
                    <wp:extent cx="4488815" cy="67691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A3" w:rsidRDefault="0078625A" w:rsidP="001234A3">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78625A" w:rsidP="001234A3">
                                <w:pPr>
                                  <w:ind w:left="0"/>
                                  <w:rPr>
                                    <w:smallCaps/>
                                    <w:sz w:val="32"/>
                                    <w:lang w:val="ro-RO"/>
                                  </w:rPr>
                                </w:pPr>
                                <w:r>
                                  <w:rPr>
                                    <w:smallCaps/>
                                    <w:sz w:val="32"/>
                                    <w:lang w:val="ro-RO"/>
                                  </w:rPr>
                                  <w:t>Inspectoratul teritorial de muncă sălaj</w:t>
                                </w:r>
                              </w:p>
                              <w:p w:rsidR="001234A3" w:rsidRDefault="003F1230" w:rsidP="001234A3">
                                <w:pPr>
                                  <w:ind w:left="0"/>
                                  <w:rPr>
                                    <w:smallCaps/>
                                    <w:sz w:val="32"/>
                                    <w:lang w:val="ro-RO"/>
                                  </w:rPr>
                                </w:pPr>
                              </w:p>
                              <w:p w:rsidR="001234A3" w:rsidRDefault="003F1230" w:rsidP="001234A3">
                                <w:pPr>
                                  <w:ind w:left="0"/>
                                  <w:rPr>
                                    <w:smallCaps/>
                                    <w:sz w:val="32"/>
                                    <w:lang w:val="ro-RO"/>
                                  </w:rPr>
                                </w:pPr>
                              </w:p>
                              <w:p w:rsidR="001234A3" w:rsidRPr="00484F1F" w:rsidRDefault="003F1230" w:rsidP="001234A3">
                                <w:pPr>
                                  <w:ind w:left="0"/>
                                  <w:rPr>
                                    <w:smallCaps/>
                                    <w:sz w:val="32"/>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5.45pt;margin-top:-4.85pt;width:353.4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JMuQ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" filled="f" stroked="f">
                    <v:textbox>
                      <w:txbxContent>
                        <w:p w:rsidR="001234A3" w:rsidRDefault="0078625A" w:rsidP="001234A3">
                          <w:pPr>
                            <w:ind w:left="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78625A" w:rsidP="001234A3">
                          <w:pPr>
                            <w:ind w:left="0"/>
                            <w:rPr>
                              <w:smallCaps/>
                              <w:sz w:val="32"/>
                              <w:lang w:val="ro-RO"/>
                            </w:rPr>
                          </w:pPr>
                          <w:r>
                            <w:rPr>
                              <w:smallCaps/>
                              <w:sz w:val="32"/>
                              <w:lang w:val="ro-RO"/>
                            </w:rPr>
                            <w:t>Inspectoratul teritorial de muncă sălaj</w:t>
                          </w:r>
                        </w:p>
                        <w:p w:rsidR="001234A3" w:rsidRDefault="003F1230" w:rsidP="001234A3">
                          <w:pPr>
                            <w:ind w:left="0"/>
                            <w:rPr>
                              <w:smallCaps/>
                              <w:sz w:val="32"/>
                              <w:lang w:val="ro-RO"/>
                            </w:rPr>
                          </w:pPr>
                        </w:p>
                        <w:p w:rsidR="001234A3" w:rsidRDefault="003F1230" w:rsidP="001234A3">
                          <w:pPr>
                            <w:ind w:left="0"/>
                            <w:rPr>
                              <w:smallCaps/>
                              <w:sz w:val="32"/>
                              <w:lang w:val="ro-RO"/>
                            </w:rPr>
                          </w:pPr>
                        </w:p>
                        <w:p w:rsidR="001234A3" w:rsidRPr="00484F1F" w:rsidRDefault="003F1230" w:rsidP="001234A3">
                          <w:pPr>
                            <w:ind w:left="0"/>
                            <w:rPr>
                              <w:smallCaps/>
                              <w:sz w:val="32"/>
                              <w:lang w:val="ro-RO"/>
                            </w:rPr>
                          </w:pPr>
                        </w:p>
                      </w:txbxContent>
                    </v:textbox>
                  </v:shape>
                </w:pict>
              </mc:Fallback>
            </mc:AlternateContent>
          </w:r>
          <w:r>
            <w:rPr>
              <w:noProof/>
            </w:rPr>
            <w:t xml:space="preserve"> </w:t>
          </w:r>
        </w:p>
      </w:tc>
      <w:tc>
        <w:tcPr>
          <w:tcW w:w="4111" w:type="dxa"/>
          <w:shd w:val="clear" w:color="auto" w:fill="auto"/>
          <w:vAlign w:val="center"/>
        </w:tcPr>
        <w:p w:rsidR="001234A3" w:rsidRDefault="003F1230" w:rsidP="001234A3">
          <w:pPr>
            <w:pStyle w:val="MediumGrid21"/>
            <w:jc w:val="right"/>
          </w:pPr>
        </w:p>
      </w:tc>
    </w:tr>
  </w:tbl>
  <w:p w:rsidR="001234A3" w:rsidRPr="00CD5B3B" w:rsidRDefault="003F1230" w:rsidP="00123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4A0" w:firstRow="1" w:lastRow="0" w:firstColumn="1" w:lastColumn="0" w:noHBand="0" w:noVBand="1"/>
    </w:tblPr>
    <w:tblGrid>
      <w:gridCol w:w="6804"/>
      <w:gridCol w:w="4111"/>
    </w:tblGrid>
    <w:tr w:rsidR="001234A3" w:rsidTr="001234A3">
      <w:tc>
        <w:tcPr>
          <w:tcW w:w="6804" w:type="dxa"/>
          <w:shd w:val="clear" w:color="auto" w:fill="auto"/>
        </w:tcPr>
        <w:p w:rsidR="001234A3" w:rsidRPr="00CD5B3B" w:rsidRDefault="0078625A" w:rsidP="001234A3">
          <w:pPr>
            <w:pStyle w:val="MediumGrid21"/>
          </w:pPr>
          <w:r>
            <w:rPr>
              <w:noProof/>
            </w:rPr>
            <w:drawing>
              <wp:anchor distT="0" distB="0" distL="114300" distR="114300" simplePos="0" relativeHeight="251661312" behindDoc="1" locked="0" layoutInCell="1" allowOverlap="1" wp14:anchorId="22988E6E" wp14:editId="519CCF1A">
                <wp:simplePos x="0" y="0"/>
                <wp:positionH relativeFrom="column">
                  <wp:posOffset>3810</wp:posOffset>
                </wp:positionH>
                <wp:positionV relativeFrom="paragraph">
                  <wp:posOffset>56515</wp:posOffset>
                </wp:positionV>
                <wp:extent cx="936000" cy="936000"/>
                <wp:effectExtent l="0" t="0" r="0" b="0"/>
                <wp:wrapNone/>
                <wp:docPr id="1" name="Picture 1" descr="C:\Users\rodica.balta\Desktop\LOGO_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ica.balta\Desktop\LOGO_guver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1234A3" w:rsidRDefault="003F1230" w:rsidP="001234A3">
          <w:pPr>
            <w:pStyle w:val="MediumGrid21"/>
            <w:jc w:val="right"/>
          </w:pPr>
        </w:p>
      </w:tc>
    </w:tr>
  </w:tbl>
  <w:p w:rsidR="001234A3" w:rsidRDefault="0078625A" w:rsidP="001234A3">
    <w:pPr>
      <w:pStyle w:val="Header"/>
      <w:ind w:left="0"/>
    </w:pPr>
    <w:r>
      <w:rPr>
        <w:noProof/>
        <w:lang w:val="en-US" w:eastAsia="en-US"/>
      </w:rPr>
      <mc:AlternateContent>
        <mc:Choice Requires="wps">
          <w:drawing>
            <wp:anchor distT="0" distB="0" distL="114300" distR="114300" simplePos="0" relativeHeight="251659264" behindDoc="0" locked="0" layoutInCell="1" allowOverlap="1" wp14:anchorId="07C1FAAE" wp14:editId="37BA9DB5">
              <wp:simplePos x="0" y="0"/>
              <wp:positionH relativeFrom="column">
                <wp:posOffset>762000</wp:posOffset>
              </wp:positionH>
              <wp:positionV relativeFrom="paragraph">
                <wp:posOffset>78105</wp:posOffset>
              </wp:positionV>
              <wp:extent cx="4019550" cy="6305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A3" w:rsidRDefault="0078625A" w:rsidP="001234A3">
                          <w:pPr>
                            <w:spacing w:line="240" w:lineRule="auto"/>
                            <w:ind w:left="48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78625A" w:rsidP="00F3075E">
                          <w:pPr>
                            <w:ind w:left="480"/>
                            <w:rPr>
                              <w:smallCaps/>
                              <w:sz w:val="32"/>
                              <w:lang w:val="ro-RO"/>
                            </w:rPr>
                          </w:pPr>
                          <w:r>
                            <w:rPr>
                              <w:smallCaps/>
                              <w:sz w:val="32"/>
                              <w:lang w:val="ro-RO"/>
                            </w:rPr>
                            <w:t>Inspectoratul teritorial de muncă sălaj</w:t>
                          </w:r>
                        </w:p>
                        <w:p w:rsidR="001234A3" w:rsidRDefault="003F1230" w:rsidP="001234A3">
                          <w:pPr>
                            <w:ind w:left="0"/>
                            <w:rPr>
                              <w:smallCaps/>
                              <w:sz w:val="32"/>
                              <w:lang w:val="ro-RO"/>
                            </w:rPr>
                          </w:pPr>
                        </w:p>
                        <w:p w:rsidR="001234A3" w:rsidRPr="00484F1F" w:rsidRDefault="003F1230" w:rsidP="001234A3">
                          <w:pPr>
                            <w:ind w:left="0"/>
                            <w:rPr>
                              <w:smallCaps/>
                              <w:sz w:val="32"/>
                              <w:lang w:val="ro-RO"/>
                            </w:rPr>
                          </w:pPr>
                        </w:p>
                        <w:p w:rsidR="001234A3" w:rsidRPr="00F3075E" w:rsidRDefault="003F1230" w:rsidP="001234A3">
                          <w:pPr>
                            <w:rPr>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0pt;margin-top:6.15pt;width:316.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5m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" filled="f" stroked="f">
              <v:textbox>
                <w:txbxContent>
                  <w:p w:rsidR="001234A3" w:rsidRDefault="0078625A" w:rsidP="001234A3">
                    <w:pPr>
                      <w:spacing w:line="240" w:lineRule="auto"/>
                      <w:ind w:left="480"/>
                      <w:rPr>
                        <w:smallCaps/>
                        <w:sz w:val="32"/>
                        <w:lang w:val="ro-RO"/>
                      </w:rPr>
                    </w:pPr>
                    <w:r w:rsidRPr="00484F1F">
                      <w:rPr>
                        <w:smallCaps/>
                        <w:sz w:val="32"/>
                        <w:lang w:val="ro-RO"/>
                      </w:rPr>
                      <w:t>Inspec</w:t>
                    </w:r>
                    <w:r>
                      <w:rPr>
                        <w:smallCaps/>
                        <w:sz w:val="32"/>
                        <w:lang w:val="ro-RO"/>
                      </w:rPr>
                      <w:t>ţ</w:t>
                    </w:r>
                    <w:r w:rsidRPr="00484F1F">
                      <w:rPr>
                        <w:smallCaps/>
                        <w:sz w:val="32"/>
                        <w:lang w:val="ro-RO"/>
                      </w:rPr>
                      <w:t xml:space="preserve">ia Muncii </w:t>
                    </w:r>
                  </w:p>
                  <w:p w:rsidR="001234A3" w:rsidRDefault="0078625A" w:rsidP="00F3075E">
                    <w:pPr>
                      <w:ind w:left="480"/>
                      <w:rPr>
                        <w:smallCaps/>
                        <w:sz w:val="32"/>
                        <w:lang w:val="ro-RO"/>
                      </w:rPr>
                    </w:pPr>
                    <w:r>
                      <w:rPr>
                        <w:smallCaps/>
                        <w:sz w:val="32"/>
                        <w:lang w:val="ro-RO"/>
                      </w:rPr>
                      <w:t>Inspectoratul teritorial de muncă sălaj</w:t>
                    </w:r>
                  </w:p>
                  <w:p w:rsidR="001234A3" w:rsidRDefault="002729D9" w:rsidP="001234A3">
                    <w:pPr>
                      <w:ind w:left="0"/>
                      <w:rPr>
                        <w:smallCaps/>
                        <w:sz w:val="32"/>
                        <w:lang w:val="ro-RO"/>
                      </w:rPr>
                    </w:pPr>
                  </w:p>
                  <w:p w:rsidR="001234A3" w:rsidRPr="00484F1F" w:rsidRDefault="002729D9" w:rsidP="001234A3">
                    <w:pPr>
                      <w:ind w:left="0"/>
                      <w:rPr>
                        <w:smallCaps/>
                        <w:sz w:val="32"/>
                        <w:lang w:val="ro-RO"/>
                      </w:rPr>
                    </w:pPr>
                  </w:p>
                  <w:p w:rsidR="001234A3" w:rsidRPr="00F3075E" w:rsidRDefault="002729D9" w:rsidP="001234A3">
                    <w:pPr>
                      <w:rPr>
                        <w:lang w:val="ro-RO"/>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60B"/>
    <w:multiLevelType w:val="multilevel"/>
    <w:tmpl w:val="267A8CEE"/>
    <w:lvl w:ilvl="0">
      <w:start w:val="1"/>
      <w:numFmt w:val="decimal"/>
      <w:lvlText w:val="%1."/>
      <w:lvlJc w:val="left"/>
      <w:rPr>
        <w:rFonts w:ascii="Trebuchet MS" w:hAnsi="Trebuchet MS"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C77FCE"/>
    <w:multiLevelType w:val="hybridMultilevel"/>
    <w:tmpl w:val="5FF241E2"/>
    <w:lvl w:ilvl="0" w:tplc="FDF435E0">
      <w:start w:val="1"/>
      <w:numFmt w:val="decimal"/>
      <w:lvlText w:val="%1."/>
      <w:lvlJc w:val="left"/>
      <w:pPr>
        <w:ind w:left="720" w:hanging="360"/>
      </w:pPr>
      <w:rPr>
        <w:rFonts w:ascii="Trebuchet MS" w:hAnsi="Trebuchet MS" w:hint="default"/>
        <w:b w:val="0"/>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5A"/>
    <w:rsid w:val="002729D9"/>
    <w:rsid w:val="003F1230"/>
    <w:rsid w:val="004D18FF"/>
    <w:rsid w:val="005A245E"/>
    <w:rsid w:val="006D679B"/>
    <w:rsid w:val="0078625A"/>
    <w:rsid w:val="00882C8D"/>
    <w:rsid w:val="00987E84"/>
    <w:rsid w:val="00A756F3"/>
    <w:rsid w:val="00B23722"/>
    <w:rsid w:val="00F55144"/>
    <w:rsid w:val="00FE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5A"/>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625A"/>
    <w:pPr>
      <w:tabs>
        <w:tab w:val="center" w:pos="4320"/>
        <w:tab w:val="right" w:pos="8640"/>
      </w:tabs>
    </w:pPr>
    <w:rPr>
      <w:rFonts w:ascii="Cambria" w:hAnsi="Cambria"/>
      <w:sz w:val="24"/>
      <w:szCs w:val="24"/>
      <w:lang w:val="x-none" w:eastAsia="x-none"/>
    </w:rPr>
  </w:style>
  <w:style w:type="character" w:customStyle="1" w:styleId="HeaderChar">
    <w:name w:val="Header Char"/>
    <w:basedOn w:val="DefaultParagraphFont"/>
    <w:link w:val="Header"/>
    <w:rsid w:val="0078625A"/>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78625A"/>
    <w:pPr>
      <w:tabs>
        <w:tab w:val="center" w:pos="4320"/>
        <w:tab w:val="right" w:pos="8640"/>
      </w:tabs>
    </w:pPr>
    <w:rPr>
      <w:rFonts w:ascii="Cambria" w:hAnsi="Cambria"/>
      <w:sz w:val="24"/>
      <w:szCs w:val="24"/>
      <w:lang w:val="x-none" w:eastAsia="x-none"/>
    </w:rPr>
  </w:style>
  <w:style w:type="character" w:customStyle="1" w:styleId="FooterChar">
    <w:name w:val="Footer Char"/>
    <w:basedOn w:val="DefaultParagraphFont"/>
    <w:link w:val="Footer"/>
    <w:uiPriority w:val="99"/>
    <w:rsid w:val="0078625A"/>
    <w:rPr>
      <w:rFonts w:ascii="Cambria" w:eastAsia="MS Mincho" w:hAnsi="Cambria" w:cs="Times New Roman"/>
      <w:sz w:val="24"/>
      <w:szCs w:val="24"/>
      <w:lang w:val="x-none" w:eastAsia="x-none"/>
    </w:rPr>
  </w:style>
  <w:style w:type="paragraph" w:customStyle="1" w:styleId="MediumGrid21">
    <w:name w:val="Medium Grid 21"/>
    <w:qFormat/>
    <w:rsid w:val="0078625A"/>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78625A"/>
  </w:style>
  <w:style w:type="character" w:styleId="Hyperlink">
    <w:name w:val="Hyperlink"/>
    <w:uiPriority w:val="99"/>
    <w:unhideWhenUsed/>
    <w:rsid w:val="0078625A"/>
    <w:rPr>
      <w:color w:val="0563C1"/>
      <w:u w:val="single"/>
    </w:rPr>
  </w:style>
  <w:style w:type="paragraph" w:styleId="NormalWeb">
    <w:name w:val="Normal (Web)"/>
    <w:basedOn w:val="Normal"/>
    <w:uiPriority w:val="99"/>
    <w:unhideWhenUsed/>
    <w:rsid w:val="0078625A"/>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qFormat/>
    <w:rsid w:val="00F55144"/>
    <w:pPr>
      <w:spacing w:after="200"/>
      <w:ind w:left="720"/>
      <w:contextualSpacing/>
      <w:jc w:val="left"/>
    </w:pPr>
    <w:rPr>
      <w:rFonts w:ascii="Times New Roman" w:eastAsia="Times New Roman" w:hAnsi="Times New Roman"/>
      <w:sz w:val="24"/>
      <w:szCs w:val="24"/>
      <w:lang w:val="ro-RO"/>
    </w:rPr>
  </w:style>
  <w:style w:type="character" w:customStyle="1" w:styleId="Bodytext2">
    <w:name w:val="Body text (2)_"/>
    <w:basedOn w:val="DefaultParagraphFont"/>
    <w:link w:val="Bodytext20"/>
    <w:rsid w:val="004D18FF"/>
    <w:rPr>
      <w:rFonts w:ascii="Trebuchet MS" w:eastAsia="Trebuchet MS" w:hAnsi="Trebuchet MS" w:cs="Trebuchet MS"/>
      <w:shd w:val="clear" w:color="auto" w:fill="FFFFFF"/>
    </w:rPr>
  </w:style>
  <w:style w:type="paragraph" w:customStyle="1" w:styleId="Bodytext20">
    <w:name w:val="Body text (2)"/>
    <w:basedOn w:val="Normal"/>
    <w:link w:val="Bodytext2"/>
    <w:rsid w:val="004D18FF"/>
    <w:pPr>
      <w:widowControl w:val="0"/>
      <w:shd w:val="clear" w:color="auto" w:fill="FFFFFF"/>
      <w:spacing w:line="0" w:lineRule="atLeast"/>
      <w:ind w:left="0"/>
      <w:jc w:val="left"/>
    </w:pPr>
    <w:rPr>
      <w:rFonts w:eastAsia="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5A"/>
    <w:pPr>
      <w:spacing w:after="120"/>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625A"/>
    <w:pPr>
      <w:tabs>
        <w:tab w:val="center" w:pos="4320"/>
        <w:tab w:val="right" w:pos="8640"/>
      </w:tabs>
    </w:pPr>
    <w:rPr>
      <w:rFonts w:ascii="Cambria" w:hAnsi="Cambria"/>
      <w:sz w:val="24"/>
      <w:szCs w:val="24"/>
      <w:lang w:val="x-none" w:eastAsia="x-none"/>
    </w:rPr>
  </w:style>
  <w:style w:type="character" w:customStyle="1" w:styleId="HeaderChar">
    <w:name w:val="Header Char"/>
    <w:basedOn w:val="DefaultParagraphFont"/>
    <w:link w:val="Header"/>
    <w:rsid w:val="0078625A"/>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78625A"/>
    <w:pPr>
      <w:tabs>
        <w:tab w:val="center" w:pos="4320"/>
        <w:tab w:val="right" w:pos="8640"/>
      </w:tabs>
    </w:pPr>
    <w:rPr>
      <w:rFonts w:ascii="Cambria" w:hAnsi="Cambria"/>
      <w:sz w:val="24"/>
      <w:szCs w:val="24"/>
      <w:lang w:val="x-none" w:eastAsia="x-none"/>
    </w:rPr>
  </w:style>
  <w:style w:type="character" w:customStyle="1" w:styleId="FooterChar">
    <w:name w:val="Footer Char"/>
    <w:basedOn w:val="DefaultParagraphFont"/>
    <w:link w:val="Footer"/>
    <w:uiPriority w:val="99"/>
    <w:rsid w:val="0078625A"/>
    <w:rPr>
      <w:rFonts w:ascii="Cambria" w:eastAsia="MS Mincho" w:hAnsi="Cambria" w:cs="Times New Roman"/>
      <w:sz w:val="24"/>
      <w:szCs w:val="24"/>
      <w:lang w:val="x-none" w:eastAsia="x-none"/>
    </w:rPr>
  </w:style>
  <w:style w:type="paragraph" w:customStyle="1" w:styleId="MediumGrid21">
    <w:name w:val="Medium Grid 21"/>
    <w:qFormat/>
    <w:rsid w:val="0078625A"/>
    <w:pPr>
      <w:spacing w:after="0" w:line="240" w:lineRule="auto"/>
    </w:pPr>
    <w:rPr>
      <w:rFonts w:ascii="Trebuchet MS" w:eastAsia="MS Mincho" w:hAnsi="Trebuchet MS" w:cs="Times New Roman"/>
      <w:sz w:val="18"/>
      <w:szCs w:val="18"/>
    </w:rPr>
  </w:style>
  <w:style w:type="character" w:styleId="PageNumber">
    <w:name w:val="page number"/>
    <w:basedOn w:val="DefaultParagraphFont"/>
    <w:rsid w:val="0078625A"/>
  </w:style>
  <w:style w:type="character" w:styleId="Hyperlink">
    <w:name w:val="Hyperlink"/>
    <w:uiPriority w:val="99"/>
    <w:unhideWhenUsed/>
    <w:rsid w:val="0078625A"/>
    <w:rPr>
      <w:color w:val="0563C1"/>
      <w:u w:val="single"/>
    </w:rPr>
  </w:style>
  <w:style w:type="paragraph" w:styleId="NormalWeb">
    <w:name w:val="Normal (Web)"/>
    <w:basedOn w:val="Normal"/>
    <w:uiPriority w:val="99"/>
    <w:unhideWhenUsed/>
    <w:rsid w:val="0078625A"/>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qFormat/>
    <w:rsid w:val="00F55144"/>
    <w:pPr>
      <w:spacing w:after="200"/>
      <w:ind w:left="720"/>
      <w:contextualSpacing/>
      <w:jc w:val="left"/>
    </w:pPr>
    <w:rPr>
      <w:rFonts w:ascii="Times New Roman" w:eastAsia="Times New Roman" w:hAnsi="Times New Roman"/>
      <w:sz w:val="24"/>
      <w:szCs w:val="24"/>
      <w:lang w:val="ro-RO"/>
    </w:rPr>
  </w:style>
  <w:style w:type="character" w:customStyle="1" w:styleId="Bodytext2">
    <w:name w:val="Body text (2)_"/>
    <w:basedOn w:val="DefaultParagraphFont"/>
    <w:link w:val="Bodytext20"/>
    <w:rsid w:val="004D18FF"/>
    <w:rPr>
      <w:rFonts w:ascii="Trebuchet MS" w:eastAsia="Trebuchet MS" w:hAnsi="Trebuchet MS" w:cs="Trebuchet MS"/>
      <w:shd w:val="clear" w:color="auto" w:fill="FFFFFF"/>
    </w:rPr>
  </w:style>
  <w:style w:type="paragraph" w:customStyle="1" w:styleId="Bodytext20">
    <w:name w:val="Body text (2)"/>
    <w:basedOn w:val="Normal"/>
    <w:link w:val="Bodytext2"/>
    <w:rsid w:val="004D18FF"/>
    <w:pPr>
      <w:widowControl w:val="0"/>
      <w:shd w:val="clear" w:color="auto" w:fill="FFFFFF"/>
      <w:spacing w:line="0" w:lineRule="atLeast"/>
      <w:ind w:left="0"/>
      <w:jc w:val="left"/>
    </w:pPr>
    <w:rPr>
      <w:rFonts w:eastAsia="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msalaj.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florina.dudas</cp:lastModifiedBy>
  <cp:revision>6</cp:revision>
  <cp:lastPrinted>2021-11-16T08:01:00Z</cp:lastPrinted>
  <dcterms:created xsi:type="dcterms:W3CDTF">2021-11-16T07:55:00Z</dcterms:created>
  <dcterms:modified xsi:type="dcterms:W3CDTF">2022-04-12T08:10:00Z</dcterms:modified>
</cp:coreProperties>
</file>