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B2" w:rsidRPr="00155884" w:rsidRDefault="00C22A8B" w:rsidP="00155884">
      <w:pPr>
        <w:jc w:val="both"/>
        <w:rPr>
          <w:rFonts w:ascii="Trebuchet MS" w:hAnsi="Trebuchet MS"/>
          <w:b/>
          <w:sz w:val="24"/>
          <w:szCs w:val="24"/>
        </w:rPr>
      </w:pPr>
      <w:r>
        <w:rPr>
          <w:rFonts w:ascii="Trebuchet MS" w:hAnsi="Trebuchet MS"/>
          <w:b/>
          <w:sz w:val="24"/>
          <w:szCs w:val="24"/>
        </w:rPr>
        <w:t>\</w:t>
      </w:r>
    </w:p>
    <w:p w:rsidR="00A41DB2" w:rsidRPr="00155884" w:rsidRDefault="00A41DB2" w:rsidP="00155884">
      <w:pPr>
        <w:jc w:val="center"/>
        <w:rPr>
          <w:rFonts w:ascii="Trebuchet MS" w:hAnsi="Trebuchet MS"/>
          <w:b/>
          <w:sz w:val="24"/>
          <w:szCs w:val="24"/>
        </w:rPr>
      </w:pPr>
      <w:proofErr w:type="gramStart"/>
      <w:r w:rsidRPr="00155884">
        <w:rPr>
          <w:rFonts w:ascii="Trebuchet MS" w:hAnsi="Trebuchet MS"/>
          <w:b/>
          <w:i/>
          <w:sz w:val="24"/>
          <w:szCs w:val="24"/>
        </w:rPr>
        <w:t>Acţiune de control vizând modul de respectare a cerinţelor minime de securitate şi sănătate în muncă pentru protecţia lucrătorilor împotriva riscurilor legate de expunerea la agenţi chimici periculoşi la locul de muncă</w:t>
      </w:r>
      <w:r w:rsidRPr="00155884">
        <w:rPr>
          <w:rFonts w:ascii="Trebuchet MS" w:hAnsi="Trebuchet MS"/>
          <w:b/>
          <w:sz w:val="24"/>
          <w:szCs w:val="24"/>
        </w:rPr>
        <w:t>.</w:t>
      </w:r>
      <w:proofErr w:type="gramEnd"/>
    </w:p>
    <w:p w:rsidR="00A41DB2" w:rsidRPr="00155884" w:rsidRDefault="00155884" w:rsidP="00155884">
      <w:pPr>
        <w:jc w:val="center"/>
        <w:rPr>
          <w:rFonts w:ascii="Trebuchet MS" w:hAnsi="Trebuchet MS"/>
          <w:b/>
          <w:sz w:val="24"/>
          <w:szCs w:val="24"/>
        </w:rPr>
      </w:pPr>
      <w:r w:rsidRPr="00155884">
        <w:rPr>
          <w:rFonts w:ascii="Trebuchet MS" w:hAnsi="Trebuchet MS"/>
          <w:b/>
          <w:sz w:val="24"/>
          <w:szCs w:val="24"/>
        </w:rPr>
        <w:t>2024</w:t>
      </w:r>
    </w:p>
    <w:p w:rsidR="00242D2F" w:rsidRPr="00155884" w:rsidRDefault="00242D2F" w:rsidP="00155884">
      <w:pPr>
        <w:tabs>
          <w:tab w:val="left" w:pos="2086"/>
        </w:tabs>
        <w:spacing w:after="0"/>
        <w:ind w:left="1707"/>
        <w:jc w:val="both"/>
        <w:rPr>
          <w:rFonts w:ascii="Trebuchet MS" w:hAnsi="Trebuchet MS"/>
          <w:sz w:val="24"/>
          <w:szCs w:val="24"/>
          <w:lang w:val="ro-RO"/>
        </w:rPr>
      </w:pPr>
    </w:p>
    <w:p w:rsidR="00242D2F" w:rsidRPr="00155884" w:rsidRDefault="00242D2F" w:rsidP="00155884">
      <w:pPr>
        <w:spacing w:before="120"/>
        <w:jc w:val="both"/>
        <w:rPr>
          <w:rFonts w:ascii="Trebuchet MS" w:hAnsi="Trebuchet MS" w:cs="Arial"/>
          <w:b/>
          <w:sz w:val="24"/>
          <w:szCs w:val="24"/>
          <w:lang w:val="ro-RO"/>
        </w:rPr>
      </w:pPr>
      <w:r w:rsidRPr="00155884">
        <w:rPr>
          <w:rFonts w:ascii="Trebuchet MS" w:hAnsi="Trebuchet MS" w:cs="Arial"/>
          <w:b/>
          <w:sz w:val="24"/>
          <w:szCs w:val="24"/>
          <w:lang w:val="ro-RO"/>
        </w:rPr>
        <w:t>MATERIAL INSTRUIRE TETRACLOROETILENA (PERCLOROETILENA) şi TRICLOROETILENA</w:t>
      </w:r>
    </w:p>
    <w:p w:rsidR="00242D2F" w:rsidRPr="00155884" w:rsidRDefault="00242D2F" w:rsidP="00155884">
      <w:pPr>
        <w:spacing w:before="120"/>
        <w:jc w:val="both"/>
        <w:rPr>
          <w:rFonts w:ascii="Trebuchet MS" w:hAnsi="Trebuchet MS" w:cs="Arial"/>
          <w:b/>
          <w:sz w:val="24"/>
          <w:szCs w:val="24"/>
          <w:lang w:val="ro-RO"/>
        </w:rPr>
      </w:pPr>
    </w:p>
    <w:p w:rsidR="00242D2F" w:rsidRPr="00155884" w:rsidRDefault="00242D2F" w:rsidP="00155884">
      <w:pPr>
        <w:spacing w:before="120"/>
        <w:jc w:val="both"/>
        <w:rPr>
          <w:rFonts w:ascii="Trebuchet MS" w:hAnsi="Trebuchet MS" w:cs="Arial"/>
          <w:b/>
          <w:sz w:val="24"/>
          <w:szCs w:val="24"/>
          <w:lang w:val="ro-RO"/>
        </w:rPr>
      </w:pPr>
    </w:p>
    <w:tbl>
      <w:tblPr>
        <w:tblW w:w="0" w:type="auto"/>
        <w:tblCellSpacing w:w="15" w:type="dxa"/>
        <w:tblInd w:w="3447" w:type="dxa"/>
        <w:tblCellMar>
          <w:top w:w="15" w:type="dxa"/>
          <w:left w:w="15" w:type="dxa"/>
          <w:bottom w:w="15" w:type="dxa"/>
          <w:right w:w="15" w:type="dxa"/>
        </w:tblCellMar>
        <w:tblLook w:val="04A0"/>
      </w:tblPr>
      <w:tblGrid>
        <w:gridCol w:w="4373"/>
        <w:gridCol w:w="50"/>
      </w:tblGrid>
      <w:tr w:rsidR="00242D2F" w:rsidRPr="00155884" w:rsidTr="00A3007A">
        <w:trPr>
          <w:gridAfter w:val="1"/>
          <w:wAfter w:w="5" w:type="dxa"/>
          <w:tblCellSpacing w:w="15" w:type="dxa"/>
        </w:trPr>
        <w:tc>
          <w:tcPr>
            <w:tcW w:w="65" w:type="dxa"/>
            <w:tcBorders>
              <w:top w:val="nil"/>
              <w:left w:val="nil"/>
              <w:bottom w:val="nil"/>
              <w:right w:val="nil"/>
            </w:tcBorders>
            <w:vAlign w:val="center"/>
            <w:hideMark/>
          </w:tcPr>
          <w:p w:rsidR="00242D2F" w:rsidRPr="00155884" w:rsidRDefault="00242D2F" w:rsidP="00155884">
            <w:pPr>
              <w:spacing w:after="0" w:line="240" w:lineRule="auto"/>
              <w:jc w:val="both"/>
              <w:rPr>
                <w:rFonts w:ascii="Trebuchet MS" w:eastAsia="Times New Roman" w:hAnsi="Trebuchet MS"/>
                <w:sz w:val="24"/>
                <w:szCs w:val="24"/>
              </w:rPr>
            </w:pPr>
            <w:r w:rsidRPr="00155884">
              <w:rPr>
                <w:rFonts w:ascii="Trebuchet MS" w:eastAsia="Times New Roman" w:hAnsi="Trebuchet MS"/>
                <w:sz w:val="24"/>
                <w:szCs w:val="24"/>
              </w:rPr>
              <w:t xml:space="preserve">Tetrachloroethylene </w:t>
            </w:r>
          </w:p>
        </w:tc>
      </w:tr>
      <w:tr w:rsidR="00242D2F" w:rsidRPr="00155884" w:rsidTr="00A3007A">
        <w:trPr>
          <w:gridAfter w:val="1"/>
          <w:wAfter w:w="5" w:type="dxa"/>
          <w:tblCellSpacing w:w="15" w:type="dxa"/>
        </w:trPr>
        <w:tc>
          <w:tcPr>
            <w:tcW w:w="65" w:type="dxa"/>
            <w:vAlign w:val="center"/>
            <w:hideMark/>
          </w:tcPr>
          <w:tbl>
            <w:tblPr>
              <w:tblW w:w="3833" w:type="pct"/>
              <w:jc w:val="center"/>
              <w:tblCellSpacing w:w="15" w:type="dxa"/>
              <w:tblInd w:w="806" w:type="dxa"/>
              <w:tblCellMar>
                <w:top w:w="15" w:type="dxa"/>
                <w:left w:w="15" w:type="dxa"/>
                <w:bottom w:w="15" w:type="dxa"/>
                <w:right w:w="15" w:type="dxa"/>
              </w:tblCellMar>
              <w:tblLook w:val="04A0"/>
            </w:tblPr>
            <w:tblGrid>
              <w:gridCol w:w="1730"/>
              <w:gridCol w:w="1747"/>
            </w:tblGrid>
            <w:tr w:rsidR="00242D2F" w:rsidRPr="00155884" w:rsidTr="00A3007A">
              <w:trPr>
                <w:tblCellSpacing w:w="15" w:type="dxa"/>
                <w:jc w:val="center"/>
              </w:trPr>
              <w:tc>
                <w:tcPr>
                  <w:tcW w:w="1667" w:type="pct"/>
                  <w:tcBorders>
                    <w:right w:val="single" w:sz="6" w:space="0" w:color="AAAAAA"/>
                  </w:tcBorders>
                  <w:vAlign w:val="center"/>
                  <w:hideMark/>
                </w:tcPr>
                <w:p w:rsidR="00242D2F" w:rsidRPr="00155884" w:rsidRDefault="00242D2F" w:rsidP="00155884">
                  <w:pPr>
                    <w:spacing w:after="0" w:line="240" w:lineRule="auto"/>
                    <w:jc w:val="both"/>
                    <w:rPr>
                      <w:rFonts w:ascii="Trebuchet MS" w:eastAsia="Times New Roman" w:hAnsi="Trebuchet MS"/>
                      <w:sz w:val="24"/>
                      <w:szCs w:val="24"/>
                    </w:rPr>
                  </w:pPr>
                  <w:r w:rsidRPr="00155884">
                    <w:rPr>
                      <w:rFonts w:ascii="Trebuchet MS" w:eastAsia="Times New Roman" w:hAnsi="Trebuchet MS"/>
                      <w:noProof/>
                      <w:color w:val="0000FF"/>
                      <w:sz w:val="24"/>
                      <w:szCs w:val="24"/>
                    </w:rPr>
                    <w:drawing>
                      <wp:inline distT="0" distB="0" distL="0" distR="0">
                        <wp:extent cx="1045845" cy="855980"/>
                        <wp:effectExtent l="0" t="0" r="0" b="0"/>
                        <wp:docPr id="11" name="Picture 11" descr="Tetrachloroethylene">
                          <a:hlinkClick xmlns:a="http://schemas.openxmlformats.org/drawingml/2006/main" r:id="rId7" tooltip="Tetrachloroethyle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trachloroethylene"/>
                                <pic:cNvPicPr>
                                  <a:picLocks noChangeAspect="1" noChangeArrowheads="1"/>
                                </pic:cNvPicPr>
                              </pic:nvPicPr>
                              <pic:blipFill>
                                <a:blip r:embed="rId8"/>
                                <a:srcRect/>
                                <a:stretch>
                                  <a:fillRect/>
                                </a:stretch>
                              </pic:blipFill>
                              <pic:spPr bwMode="auto">
                                <a:xfrm>
                                  <a:off x="0" y="0"/>
                                  <a:ext cx="1045845" cy="855980"/>
                                </a:xfrm>
                                <a:prstGeom prst="rect">
                                  <a:avLst/>
                                </a:prstGeom>
                                <a:noFill/>
                                <a:ln w="9525">
                                  <a:noFill/>
                                  <a:miter lim="800000"/>
                                  <a:headEnd/>
                                  <a:tailEnd/>
                                </a:ln>
                              </pic:spPr>
                            </pic:pic>
                          </a:graphicData>
                        </a:graphic>
                      </wp:inline>
                    </w:drawing>
                  </w:r>
                </w:p>
              </w:tc>
              <w:tc>
                <w:tcPr>
                  <w:tcW w:w="0" w:type="auto"/>
                  <w:vAlign w:val="center"/>
                  <w:hideMark/>
                </w:tcPr>
                <w:p w:rsidR="00242D2F" w:rsidRPr="00155884" w:rsidRDefault="00242D2F" w:rsidP="00155884">
                  <w:pPr>
                    <w:spacing w:after="0" w:line="240" w:lineRule="auto"/>
                    <w:jc w:val="both"/>
                    <w:rPr>
                      <w:rFonts w:ascii="Trebuchet MS" w:eastAsia="Times New Roman" w:hAnsi="Trebuchet MS"/>
                      <w:sz w:val="24"/>
                      <w:szCs w:val="24"/>
                    </w:rPr>
                  </w:pPr>
                  <w:r w:rsidRPr="00155884">
                    <w:rPr>
                      <w:rFonts w:ascii="Trebuchet MS" w:eastAsia="Times New Roman" w:hAnsi="Trebuchet MS"/>
                      <w:noProof/>
                      <w:color w:val="0000FF"/>
                      <w:sz w:val="24"/>
                      <w:szCs w:val="24"/>
                    </w:rPr>
                    <w:drawing>
                      <wp:inline distT="0" distB="0" distL="0" distR="0">
                        <wp:extent cx="1045845" cy="951230"/>
                        <wp:effectExtent l="19050" t="0" r="1905" b="0"/>
                        <wp:docPr id="12" name="Picture 12" descr="Tetrachloroethylene">
                          <a:hlinkClick xmlns:a="http://schemas.openxmlformats.org/drawingml/2006/main" r:id="rId9" tooltip="Tetrachloroethyle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trachloroethylene"/>
                                <pic:cNvPicPr>
                                  <a:picLocks noChangeAspect="1" noChangeArrowheads="1"/>
                                </pic:cNvPicPr>
                              </pic:nvPicPr>
                              <pic:blipFill>
                                <a:blip r:embed="rId10"/>
                                <a:srcRect/>
                                <a:stretch>
                                  <a:fillRect/>
                                </a:stretch>
                              </pic:blipFill>
                              <pic:spPr bwMode="auto">
                                <a:xfrm>
                                  <a:off x="0" y="0"/>
                                  <a:ext cx="1045845" cy="951230"/>
                                </a:xfrm>
                                <a:prstGeom prst="rect">
                                  <a:avLst/>
                                </a:prstGeom>
                                <a:noFill/>
                                <a:ln w="9525">
                                  <a:noFill/>
                                  <a:miter lim="800000"/>
                                  <a:headEnd/>
                                  <a:tailEnd/>
                                </a:ln>
                              </pic:spPr>
                            </pic:pic>
                          </a:graphicData>
                        </a:graphic>
                      </wp:inline>
                    </w:drawing>
                  </w:r>
                </w:p>
              </w:tc>
            </w:tr>
          </w:tbl>
          <w:p w:rsidR="00242D2F" w:rsidRPr="00155884" w:rsidRDefault="00242D2F" w:rsidP="00155884">
            <w:pPr>
              <w:spacing w:after="0" w:line="240" w:lineRule="auto"/>
              <w:jc w:val="both"/>
              <w:rPr>
                <w:rFonts w:ascii="Trebuchet MS" w:eastAsia="Times New Roman" w:hAnsi="Trebuchet MS"/>
                <w:sz w:val="24"/>
                <w:szCs w:val="24"/>
              </w:rPr>
            </w:pPr>
          </w:p>
        </w:tc>
      </w:tr>
      <w:tr w:rsidR="00242D2F" w:rsidRPr="00155884" w:rsidTr="00A3007A">
        <w:trPr>
          <w:tblCellSpacing w:w="15" w:type="dxa"/>
        </w:trPr>
        <w:tc>
          <w:tcPr>
            <w:tcW w:w="80" w:type="dxa"/>
            <w:gridSpan w:val="2"/>
            <w:tcMar>
              <w:top w:w="30" w:type="dxa"/>
              <w:left w:w="30" w:type="dxa"/>
              <w:bottom w:w="30" w:type="dxa"/>
              <w:right w:w="30" w:type="dxa"/>
            </w:tcMar>
            <w:vAlign w:val="center"/>
            <w:hideMark/>
          </w:tcPr>
          <w:p w:rsidR="00242D2F" w:rsidRPr="00155884" w:rsidRDefault="00242D2F" w:rsidP="00155884">
            <w:pPr>
              <w:spacing w:after="0" w:line="240" w:lineRule="auto"/>
              <w:jc w:val="both"/>
              <w:rPr>
                <w:rFonts w:ascii="Trebuchet MS" w:eastAsia="Times New Roman" w:hAnsi="Trebuchet MS"/>
                <w:sz w:val="24"/>
                <w:szCs w:val="24"/>
              </w:rPr>
            </w:pPr>
            <w:r w:rsidRPr="00155884">
              <w:rPr>
                <w:rFonts w:ascii="Trebuchet MS" w:eastAsia="Times New Roman" w:hAnsi="Trebuchet MS"/>
                <w:noProof/>
                <w:color w:val="0000FF"/>
                <w:sz w:val="24"/>
                <w:szCs w:val="24"/>
              </w:rPr>
              <w:drawing>
                <wp:inline distT="0" distB="0" distL="0" distR="0">
                  <wp:extent cx="1426210" cy="1536065"/>
                  <wp:effectExtent l="19050" t="0" r="2540" b="0"/>
                  <wp:docPr id="13" name="Picture 13" descr="150px-Tetrakloroetilen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50px-Tetrakloroetilen2"/>
                          <pic:cNvPicPr>
                            <a:picLocks noChangeAspect="1" noChangeArrowheads="1"/>
                          </pic:cNvPicPr>
                        </pic:nvPicPr>
                        <pic:blipFill>
                          <a:blip r:embed="rId12"/>
                          <a:srcRect/>
                          <a:stretch>
                            <a:fillRect/>
                          </a:stretch>
                        </pic:blipFill>
                        <pic:spPr bwMode="auto">
                          <a:xfrm>
                            <a:off x="0" y="0"/>
                            <a:ext cx="1426210" cy="1536065"/>
                          </a:xfrm>
                          <a:prstGeom prst="rect">
                            <a:avLst/>
                          </a:prstGeom>
                          <a:noFill/>
                          <a:ln w="9525">
                            <a:noFill/>
                            <a:miter lim="800000"/>
                            <a:headEnd/>
                            <a:tailEnd/>
                          </a:ln>
                        </pic:spPr>
                      </pic:pic>
                    </a:graphicData>
                  </a:graphic>
                </wp:inline>
              </w:drawing>
            </w:r>
          </w:p>
        </w:tc>
      </w:tr>
    </w:tbl>
    <w:p w:rsidR="00242D2F" w:rsidRPr="00155884" w:rsidRDefault="00242D2F" w:rsidP="00155884">
      <w:pPr>
        <w:spacing w:before="120"/>
        <w:jc w:val="both"/>
        <w:rPr>
          <w:rFonts w:ascii="Trebuchet MS" w:hAnsi="Trebuchet MS" w:cs="Arial"/>
          <w:b/>
          <w:sz w:val="24"/>
          <w:szCs w:val="24"/>
          <w:lang w:val="ro-RO"/>
        </w:rPr>
      </w:pPr>
    </w:p>
    <w:p w:rsidR="00242D2F" w:rsidRPr="00155884" w:rsidRDefault="00242D2F" w:rsidP="00155884">
      <w:pPr>
        <w:spacing w:before="120"/>
        <w:jc w:val="both"/>
        <w:rPr>
          <w:rFonts w:ascii="Trebuchet MS" w:hAnsi="Trebuchet MS" w:cs="Arial"/>
          <w:b/>
          <w:sz w:val="24"/>
          <w:szCs w:val="24"/>
          <w:lang w:val="ro-RO"/>
        </w:rPr>
      </w:pPr>
    </w:p>
    <w:p w:rsidR="00242D2F" w:rsidRPr="00155884" w:rsidRDefault="00242D2F" w:rsidP="00155884">
      <w:pPr>
        <w:spacing w:before="120"/>
        <w:jc w:val="both"/>
        <w:rPr>
          <w:rFonts w:ascii="Trebuchet MS" w:hAnsi="Trebuchet MS" w:cs="Arial"/>
          <w:b/>
          <w:sz w:val="24"/>
          <w:szCs w:val="24"/>
          <w:lang w:val="ro-RO"/>
        </w:rPr>
      </w:pPr>
    </w:p>
    <w:p w:rsidR="00242D2F" w:rsidRPr="00155884" w:rsidRDefault="00242D2F" w:rsidP="00155884">
      <w:pPr>
        <w:spacing w:before="120"/>
        <w:jc w:val="both"/>
        <w:rPr>
          <w:rFonts w:ascii="Trebuchet MS" w:hAnsi="Trebuchet MS" w:cs="Arial"/>
          <w:b/>
          <w:sz w:val="24"/>
          <w:szCs w:val="24"/>
          <w:lang w:val="ro-RO"/>
        </w:rPr>
      </w:pPr>
    </w:p>
    <w:p w:rsidR="00242D2F" w:rsidRPr="00155884" w:rsidRDefault="00242D2F" w:rsidP="00155884">
      <w:pPr>
        <w:spacing w:before="120"/>
        <w:jc w:val="both"/>
        <w:rPr>
          <w:rFonts w:ascii="Trebuchet MS" w:hAnsi="Trebuchet MS" w:cs="Arial"/>
          <w:b/>
          <w:sz w:val="24"/>
          <w:szCs w:val="24"/>
          <w:lang w:val="ro-RO"/>
        </w:rPr>
      </w:pPr>
    </w:p>
    <w:p w:rsidR="00242D2F" w:rsidRPr="00155884" w:rsidRDefault="00242D2F" w:rsidP="00155884">
      <w:pPr>
        <w:spacing w:before="120"/>
        <w:ind w:left="3544"/>
        <w:jc w:val="both"/>
        <w:rPr>
          <w:rFonts w:ascii="Trebuchet MS" w:hAnsi="Trebuchet MS" w:cs="Arial"/>
          <w:b/>
          <w:sz w:val="24"/>
          <w:szCs w:val="24"/>
          <w:lang w:val="ro-RO"/>
        </w:rPr>
      </w:pPr>
    </w:p>
    <w:p w:rsidR="00242D2F" w:rsidRPr="00155884" w:rsidRDefault="00242D2F" w:rsidP="00155884">
      <w:pPr>
        <w:spacing w:before="120"/>
        <w:jc w:val="both"/>
        <w:rPr>
          <w:rFonts w:ascii="Trebuchet MS" w:hAnsi="Trebuchet MS" w:cs="Arial"/>
          <w:sz w:val="24"/>
          <w:szCs w:val="24"/>
          <w:lang w:val="ro-RO"/>
        </w:rPr>
        <w:sectPr w:rsidR="00242D2F" w:rsidRPr="00155884" w:rsidSect="00BE01C3">
          <w:headerReference w:type="default" r:id="rId13"/>
          <w:footerReference w:type="even" r:id="rId14"/>
          <w:footerReference w:type="default" r:id="rId15"/>
          <w:pgSz w:w="11907" w:h="16840" w:code="9"/>
          <w:pgMar w:top="1673" w:right="567" w:bottom="1701" w:left="567" w:header="454" w:footer="454" w:gutter="0"/>
          <w:cols w:space="720"/>
        </w:sectPr>
      </w:pPr>
    </w:p>
    <w:p w:rsidR="00242D2F" w:rsidRPr="00155884" w:rsidRDefault="00242D2F" w:rsidP="00155884">
      <w:pPr>
        <w:spacing w:before="120"/>
        <w:jc w:val="both"/>
        <w:rPr>
          <w:rFonts w:ascii="Trebuchet MS" w:hAnsi="Trebuchet MS" w:cs="Arial"/>
          <w:sz w:val="24"/>
          <w:szCs w:val="24"/>
          <w:lang w:val="ro-RO"/>
        </w:rPr>
      </w:pPr>
    </w:p>
    <w:p w:rsidR="00242D2F" w:rsidRPr="00155884" w:rsidRDefault="00242D2F" w:rsidP="00155884">
      <w:pPr>
        <w:pStyle w:val="Heading4"/>
        <w:shd w:val="clear" w:color="auto" w:fill="CCECFF"/>
        <w:spacing w:before="0" w:after="0"/>
        <w:ind w:hanging="7"/>
        <w:rPr>
          <w:rFonts w:ascii="Trebuchet MS" w:hAnsi="Trebuchet MS"/>
          <w:sz w:val="24"/>
          <w:szCs w:val="24"/>
          <w:lang w:val="ro-RO"/>
        </w:rPr>
      </w:pPr>
      <w:r w:rsidRPr="00155884">
        <w:rPr>
          <w:rFonts w:ascii="Trebuchet MS" w:hAnsi="Trebuchet MS" w:cs="Arial"/>
          <w:sz w:val="24"/>
          <w:szCs w:val="24"/>
          <w:lang w:val="ro-RO"/>
        </w:rPr>
        <w:t>TETRACLOROETILENA (PERCLOROETILENA)</w:t>
      </w:r>
    </w:p>
    <w:p w:rsidR="00242D2F" w:rsidRPr="00155884" w:rsidRDefault="00242D2F" w:rsidP="00155884">
      <w:pPr>
        <w:jc w:val="both"/>
        <w:rPr>
          <w:rFonts w:ascii="Trebuchet MS" w:hAnsi="Trebuchet MS"/>
          <w:sz w:val="24"/>
          <w:szCs w:val="24"/>
        </w:rPr>
      </w:pP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Formula chimică: </w:t>
      </w:r>
      <w:r w:rsidRPr="00155884">
        <w:rPr>
          <w:rFonts w:ascii="Trebuchet MS" w:hAnsi="Trebuchet MS"/>
          <w:sz w:val="24"/>
          <w:szCs w:val="24"/>
        </w:rPr>
        <w:tab/>
        <w:t xml:space="preserve">C2Cl4 </w:t>
      </w:r>
      <w:proofErr w:type="gramStart"/>
      <w:r w:rsidRPr="00155884">
        <w:rPr>
          <w:rFonts w:ascii="Trebuchet MS" w:hAnsi="Trebuchet MS"/>
          <w:sz w:val="24"/>
          <w:szCs w:val="24"/>
        </w:rPr>
        <w:t>( CCl2</w:t>
      </w:r>
      <w:proofErr w:type="gramEnd"/>
      <w:r w:rsidRPr="00155884">
        <w:rPr>
          <w:rFonts w:ascii="Trebuchet MS" w:hAnsi="Trebuchet MS"/>
          <w:sz w:val="24"/>
          <w:szCs w:val="24"/>
        </w:rPr>
        <w:t xml:space="preserve">=CCl2 );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Sinonime: </w:t>
      </w:r>
      <w:r w:rsidRPr="00155884">
        <w:rPr>
          <w:rFonts w:ascii="Trebuchet MS" w:hAnsi="Trebuchet MS"/>
          <w:sz w:val="24"/>
          <w:szCs w:val="24"/>
        </w:rPr>
        <w:tab/>
        <w:t xml:space="preserve">PCE, 1,1,2,2 tetracloretena, perclor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Nr. CAS: </w:t>
      </w:r>
      <w:r w:rsidRPr="00155884">
        <w:rPr>
          <w:rFonts w:ascii="Trebuchet MS" w:hAnsi="Trebuchet MS"/>
          <w:sz w:val="24"/>
          <w:szCs w:val="24"/>
        </w:rPr>
        <w:tab/>
        <w:t xml:space="preserve">127-18-4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Nr. EC: </w:t>
      </w:r>
      <w:r w:rsidRPr="00155884">
        <w:rPr>
          <w:rFonts w:ascii="Trebuchet MS" w:hAnsi="Trebuchet MS"/>
          <w:sz w:val="24"/>
          <w:szCs w:val="24"/>
        </w:rPr>
        <w:tab/>
        <w:t xml:space="preserve">204-825-9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Proprietaţi fizico – chimice:</w:t>
      </w:r>
    </w:p>
    <w:p w:rsidR="00242D2F" w:rsidRPr="00155884" w:rsidRDefault="00242D2F" w:rsidP="00155884">
      <w:pPr>
        <w:pStyle w:val="ListParagraph"/>
        <w:numPr>
          <w:ilvl w:val="0"/>
          <w:numId w:val="3"/>
        </w:numPr>
        <w:spacing w:after="200" w:line="276" w:lineRule="auto"/>
        <w:ind w:left="1701" w:firstLine="0"/>
        <w:contextualSpacing/>
        <w:jc w:val="both"/>
        <w:rPr>
          <w:rFonts w:ascii="Trebuchet MS" w:hAnsi="Trebuchet MS"/>
          <w:sz w:val="24"/>
          <w:szCs w:val="24"/>
        </w:rPr>
      </w:pPr>
      <w:r w:rsidRPr="00155884">
        <w:rPr>
          <w:rFonts w:ascii="Trebuchet MS" w:hAnsi="Trebuchet MS"/>
          <w:sz w:val="24"/>
          <w:szCs w:val="24"/>
        </w:rPr>
        <w:t xml:space="preserve">lichid incolor , volatil, neinflamabil; </w:t>
      </w:r>
    </w:p>
    <w:p w:rsidR="00242D2F" w:rsidRPr="00155884" w:rsidRDefault="00242D2F" w:rsidP="00155884">
      <w:pPr>
        <w:pStyle w:val="ListParagraph"/>
        <w:numPr>
          <w:ilvl w:val="0"/>
          <w:numId w:val="3"/>
        </w:numPr>
        <w:spacing w:after="200" w:line="276" w:lineRule="auto"/>
        <w:ind w:left="1701" w:firstLine="0"/>
        <w:contextualSpacing/>
        <w:jc w:val="both"/>
        <w:rPr>
          <w:rFonts w:ascii="Trebuchet MS" w:hAnsi="Trebuchet MS"/>
          <w:sz w:val="24"/>
          <w:szCs w:val="24"/>
        </w:rPr>
      </w:pPr>
      <w:r w:rsidRPr="00155884">
        <w:rPr>
          <w:rFonts w:ascii="Trebuchet MS" w:hAnsi="Trebuchet MS"/>
          <w:sz w:val="24"/>
          <w:szCs w:val="24"/>
        </w:rPr>
        <w:t xml:space="preserve">masa moleculară : 165.8; </w:t>
      </w:r>
    </w:p>
    <w:p w:rsidR="00242D2F" w:rsidRPr="00155884" w:rsidRDefault="00242D2F" w:rsidP="00155884">
      <w:pPr>
        <w:pStyle w:val="ListParagraph"/>
        <w:numPr>
          <w:ilvl w:val="0"/>
          <w:numId w:val="3"/>
        </w:numPr>
        <w:spacing w:after="200" w:line="276" w:lineRule="auto"/>
        <w:ind w:left="1701" w:firstLine="0"/>
        <w:contextualSpacing/>
        <w:jc w:val="both"/>
        <w:rPr>
          <w:rFonts w:ascii="Trebuchet MS" w:hAnsi="Trebuchet MS"/>
          <w:sz w:val="24"/>
          <w:szCs w:val="24"/>
        </w:rPr>
      </w:pPr>
      <w:r w:rsidRPr="00155884">
        <w:rPr>
          <w:rFonts w:ascii="Trebuchet MS" w:hAnsi="Trebuchet MS"/>
          <w:sz w:val="24"/>
          <w:szCs w:val="24"/>
        </w:rPr>
        <w:t xml:space="preserve">densitate : 1.622 g/ cm3 la 200 C; </w:t>
      </w:r>
    </w:p>
    <w:p w:rsidR="00242D2F" w:rsidRPr="00155884" w:rsidRDefault="00242D2F" w:rsidP="00155884">
      <w:pPr>
        <w:pStyle w:val="ListParagraph"/>
        <w:numPr>
          <w:ilvl w:val="0"/>
          <w:numId w:val="3"/>
        </w:numPr>
        <w:spacing w:after="200" w:line="276" w:lineRule="auto"/>
        <w:ind w:left="1701" w:firstLine="0"/>
        <w:contextualSpacing/>
        <w:jc w:val="both"/>
        <w:rPr>
          <w:rFonts w:ascii="Trebuchet MS" w:hAnsi="Trebuchet MS"/>
          <w:sz w:val="24"/>
          <w:szCs w:val="24"/>
        </w:rPr>
      </w:pPr>
      <w:r w:rsidRPr="00155884">
        <w:rPr>
          <w:rFonts w:ascii="Trebuchet MS" w:hAnsi="Trebuchet MS"/>
          <w:sz w:val="24"/>
          <w:szCs w:val="24"/>
        </w:rPr>
        <w:t xml:space="preserve">punct de fierbere : 121.10 C; </w:t>
      </w:r>
    </w:p>
    <w:p w:rsidR="00242D2F" w:rsidRPr="00155884" w:rsidRDefault="00242D2F" w:rsidP="00155884">
      <w:pPr>
        <w:pStyle w:val="ListParagraph"/>
        <w:numPr>
          <w:ilvl w:val="0"/>
          <w:numId w:val="3"/>
        </w:numPr>
        <w:spacing w:after="200" w:line="276" w:lineRule="auto"/>
        <w:ind w:left="1701" w:firstLine="0"/>
        <w:contextualSpacing/>
        <w:jc w:val="both"/>
        <w:rPr>
          <w:rFonts w:ascii="Trebuchet MS" w:hAnsi="Trebuchet MS"/>
          <w:sz w:val="24"/>
          <w:szCs w:val="24"/>
        </w:rPr>
      </w:pPr>
      <w:r w:rsidRPr="00155884">
        <w:rPr>
          <w:rFonts w:ascii="Trebuchet MS" w:hAnsi="Trebuchet MS"/>
          <w:sz w:val="24"/>
          <w:szCs w:val="24"/>
        </w:rPr>
        <w:t xml:space="preserve">solubilitate în apă: 0.15 g/l la 250 C; </w:t>
      </w:r>
    </w:p>
    <w:p w:rsidR="00242D2F" w:rsidRPr="00155884" w:rsidRDefault="00242D2F" w:rsidP="00155884">
      <w:pPr>
        <w:pStyle w:val="ListParagraph"/>
        <w:numPr>
          <w:ilvl w:val="0"/>
          <w:numId w:val="3"/>
        </w:numPr>
        <w:spacing w:after="200" w:line="276" w:lineRule="auto"/>
        <w:ind w:left="1701" w:firstLine="0"/>
        <w:contextualSpacing/>
        <w:jc w:val="both"/>
        <w:rPr>
          <w:rFonts w:ascii="Trebuchet MS" w:hAnsi="Trebuchet MS"/>
          <w:sz w:val="24"/>
          <w:szCs w:val="24"/>
        </w:rPr>
      </w:pPr>
      <w:proofErr w:type="gramStart"/>
      <w:r w:rsidRPr="00155884">
        <w:rPr>
          <w:rFonts w:ascii="Trebuchet MS" w:hAnsi="Trebuchet MS"/>
          <w:sz w:val="24"/>
          <w:szCs w:val="24"/>
        </w:rPr>
        <w:t>solubilitate :</w:t>
      </w:r>
      <w:proofErr w:type="gramEnd"/>
      <w:r w:rsidRPr="00155884">
        <w:rPr>
          <w:rFonts w:ascii="Trebuchet MS" w:hAnsi="Trebuchet MS"/>
          <w:sz w:val="24"/>
          <w:szCs w:val="24"/>
        </w:rPr>
        <w:t xml:space="preserve"> miscibil cu alcool etilic , eter etilic, cloroform, benzen, hexan.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Factori de conversie: 1 mg/m3= 0.15 ppm; 1ppm = 6.89 mg/m3 (20 0C si 760 mmHg)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Utilizare: </w:t>
      </w:r>
      <w:r w:rsidRPr="00155884">
        <w:rPr>
          <w:rFonts w:ascii="Trebuchet MS" w:hAnsi="Trebuchet MS"/>
          <w:sz w:val="24"/>
          <w:szCs w:val="24"/>
        </w:rPr>
        <w:tab/>
        <w:t>Solvent pentru degresarea pieselor metalice, agent de curaţare uscată a materialelor textile</w:t>
      </w:r>
      <w:proofErr w:type="gramStart"/>
      <w:r w:rsidRPr="00155884">
        <w:rPr>
          <w:rFonts w:ascii="Trebuchet MS" w:hAnsi="Trebuchet MS"/>
          <w:sz w:val="24"/>
          <w:szCs w:val="24"/>
        </w:rPr>
        <w:t>,solvent</w:t>
      </w:r>
      <w:proofErr w:type="gramEnd"/>
      <w:r w:rsidRPr="00155884">
        <w:rPr>
          <w:rFonts w:ascii="Trebuchet MS" w:hAnsi="Trebuchet MS"/>
          <w:sz w:val="24"/>
          <w:szCs w:val="24"/>
        </w:rPr>
        <w:t xml:space="preserve"> pentru lacuri şi vopsele, intermediar în sinteze organice.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Metabolism: </w:t>
      </w:r>
      <w:r w:rsidRPr="00155884">
        <w:rPr>
          <w:rFonts w:ascii="Trebuchet MS" w:hAnsi="Trebuchet MS"/>
          <w:sz w:val="24"/>
          <w:szCs w:val="24"/>
        </w:rPr>
        <w:tab/>
        <w:t xml:space="preserve">Tetracloroetilena pătrunde în organism în principal prin inhalare, dar şi prin piele. Metabolizarea tetracloroetilenei absorbite se face în ficat, plămâni şi rinichi. Cea mai mare parte din tetracloroetilena absorbită se elimină nemodificată în aerul expirat </w:t>
      </w:r>
      <w:proofErr w:type="gramStart"/>
      <w:r w:rsidRPr="00155884">
        <w:rPr>
          <w:rFonts w:ascii="Trebuchet MS" w:hAnsi="Trebuchet MS"/>
          <w:sz w:val="24"/>
          <w:szCs w:val="24"/>
        </w:rPr>
        <w:t>( 80</w:t>
      </w:r>
      <w:proofErr w:type="gramEnd"/>
      <w:r w:rsidRPr="00155884">
        <w:rPr>
          <w:rFonts w:ascii="Trebuchet MS" w:hAnsi="Trebuchet MS"/>
          <w:sz w:val="24"/>
          <w:szCs w:val="24"/>
        </w:rPr>
        <w:t xml:space="preserve">%), o mica parte suferă metabolizare la acid tricloracetic (aprox. 3%) şi foarte puţin la tricloretanol.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Efecte ale expunerii profesionale: </w:t>
      </w:r>
      <w:r w:rsidRPr="00155884">
        <w:rPr>
          <w:rFonts w:ascii="Trebuchet MS" w:hAnsi="Trebuchet MS"/>
          <w:sz w:val="24"/>
          <w:szCs w:val="24"/>
        </w:rPr>
        <w:tab/>
        <w:t xml:space="preserve">Ca majoritatea hidrocarburilor alifatice clorurate şi tetracloroetilena acţionează în primul rand asupra SNC, dar şi la nivelul </w:t>
      </w:r>
      <w:proofErr w:type="gramStart"/>
      <w:r w:rsidRPr="00155884">
        <w:rPr>
          <w:rFonts w:ascii="Trebuchet MS" w:hAnsi="Trebuchet MS"/>
          <w:sz w:val="24"/>
          <w:szCs w:val="24"/>
        </w:rPr>
        <w:t>rinichilor ,</w:t>
      </w:r>
      <w:proofErr w:type="gramEnd"/>
      <w:r w:rsidRPr="00155884">
        <w:rPr>
          <w:rFonts w:ascii="Trebuchet MS" w:hAnsi="Trebuchet MS"/>
          <w:sz w:val="24"/>
          <w:szCs w:val="24"/>
        </w:rPr>
        <w:t xml:space="preserve"> ficatului, sistemului reproductiv etc.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Expunerea pe termen scurt poate provoca dureri de cap, ameţeli, iritarea </w:t>
      </w:r>
      <w:proofErr w:type="gramStart"/>
      <w:r w:rsidRPr="00155884">
        <w:rPr>
          <w:rFonts w:ascii="Trebuchet MS" w:hAnsi="Trebuchet MS"/>
          <w:sz w:val="24"/>
          <w:szCs w:val="24"/>
        </w:rPr>
        <w:t>ochilor ,</w:t>
      </w:r>
      <w:proofErr w:type="gramEnd"/>
      <w:r w:rsidRPr="00155884">
        <w:rPr>
          <w:rFonts w:ascii="Trebuchet MS" w:hAnsi="Trebuchet MS"/>
          <w:sz w:val="24"/>
          <w:szCs w:val="24"/>
        </w:rPr>
        <w:t xml:space="preserve"> nasului si gâtului. </w:t>
      </w:r>
      <w:proofErr w:type="gramStart"/>
      <w:r w:rsidRPr="00155884">
        <w:rPr>
          <w:rFonts w:ascii="Trebuchet MS" w:hAnsi="Trebuchet MS"/>
          <w:sz w:val="24"/>
          <w:szCs w:val="24"/>
        </w:rPr>
        <w:t>Expunerea prelungită sau repetată poate duce la iritarea pielii sau afectare hepatică.</w:t>
      </w:r>
      <w:proofErr w:type="gramEnd"/>
      <w:r w:rsidRPr="00155884">
        <w:rPr>
          <w:rFonts w:ascii="Trebuchet MS" w:hAnsi="Trebuchet MS"/>
          <w:sz w:val="24"/>
          <w:szCs w:val="24"/>
        </w:rPr>
        <w:t xml:space="preserve"> </w:t>
      </w:r>
    </w:p>
    <w:p w:rsidR="00155884" w:rsidRDefault="00155884" w:rsidP="00155884">
      <w:pPr>
        <w:jc w:val="both"/>
        <w:rPr>
          <w:rFonts w:ascii="Trebuchet MS" w:hAnsi="Trebuchet MS"/>
          <w:sz w:val="24"/>
          <w:szCs w:val="24"/>
        </w:rPr>
      </w:pPr>
    </w:p>
    <w:p w:rsidR="00155884" w:rsidRDefault="00155884" w:rsidP="00155884">
      <w:pPr>
        <w:jc w:val="both"/>
        <w:rPr>
          <w:rFonts w:ascii="Trebuchet MS" w:hAnsi="Trebuchet MS"/>
          <w:sz w:val="24"/>
          <w:szCs w:val="24"/>
        </w:rPr>
      </w:pP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Unele date ştiinţifice sugerează că tetracloretilena poate induce cancer de vezică, mieloame multiple sau limfon non-Hodkin.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IARC clasifică tetracloroetilena în grupa A2 de cancerogenitate, respectiv probabil cancerigen la </w:t>
      </w:r>
      <w:proofErr w:type="gramStart"/>
      <w:r w:rsidRPr="00155884">
        <w:rPr>
          <w:rFonts w:ascii="Trebuchet MS" w:hAnsi="Trebuchet MS"/>
          <w:sz w:val="24"/>
          <w:szCs w:val="24"/>
        </w:rPr>
        <w:t>om</w:t>
      </w:r>
      <w:proofErr w:type="gramEnd"/>
      <w:r w:rsidRPr="00155884">
        <w:rPr>
          <w:rFonts w:ascii="Trebuchet MS" w:hAnsi="Trebuchet MS"/>
          <w:sz w:val="24"/>
          <w:szCs w:val="24"/>
        </w:rPr>
        <w:t xml:space="preserve">.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Monitorizarea mediului de muncă: </w:t>
      </w:r>
      <w:r w:rsidRPr="00155884">
        <w:rPr>
          <w:rFonts w:ascii="Trebuchet MS" w:hAnsi="Trebuchet MS"/>
          <w:sz w:val="24"/>
          <w:szCs w:val="24"/>
        </w:rPr>
        <w:tab/>
        <w:t>Determinarea</w:t>
      </w:r>
      <w:r w:rsidR="00155884">
        <w:rPr>
          <w:rFonts w:ascii="Trebuchet MS" w:hAnsi="Trebuchet MS"/>
          <w:sz w:val="24"/>
          <w:szCs w:val="24"/>
        </w:rPr>
        <w:t xml:space="preserve"> </w:t>
      </w:r>
      <w:proofErr w:type="gramStart"/>
      <w:r w:rsidRPr="00155884">
        <w:rPr>
          <w:rFonts w:ascii="Trebuchet MS" w:hAnsi="Trebuchet MS"/>
          <w:sz w:val="24"/>
          <w:szCs w:val="24"/>
        </w:rPr>
        <w:t>concentraţiilor  tetracloroetilenei</w:t>
      </w:r>
      <w:proofErr w:type="gramEnd"/>
      <w:r w:rsidRPr="00155884">
        <w:rPr>
          <w:rFonts w:ascii="Trebuchet MS" w:hAnsi="Trebuchet MS"/>
          <w:sz w:val="24"/>
          <w:szCs w:val="24"/>
        </w:rPr>
        <w:t xml:space="preserve"> în aerul zonelor de muncă </w:t>
      </w:r>
    </w:p>
    <w:p w:rsidR="00242D2F" w:rsidRPr="00155884" w:rsidRDefault="00242D2F" w:rsidP="00155884">
      <w:pPr>
        <w:jc w:val="both"/>
        <w:rPr>
          <w:rFonts w:ascii="Trebuchet MS" w:hAnsi="Trebuchet MS"/>
          <w:sz w:val="24"/>
          <w:szCs w:val="24"/>
        </w:rPr>
      </w:pP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Formula chimică: </w:t>
      </w:r>
      <w:r w:rsidRPr="00155884">
        <w:rPr>
          <w:rFonts w:ascii="Trebuchet MS" w:hAnsi="Trebuchet MS"/>
          <w:sz w:val="24"/>
          <w:szCs w:val="24"/>
        </w:rPr>
        <w:tab/>
        <w:t xml:space="preserve">C2HCl3 </w:t>
      </w:r>
      <w:proofErr w:type="gramStart"/>
      <w:r w:rsidRPr="00155884">
        <w:rPr>
          <w:rFonts w:ascii="Trebuchet MS" w:hAnsi="Trebuchet MS"/>
          <w:sz w:val="24"/>
          <w:szCs w:val="24"/>
        </w:rPr>
        <w:t>( CCl2</w:t>
      </w:r>
      <w:proofErr w:type="gramEnd"/>
      <w:r w:rsidRPr="00155884">
        <w:rPr>
          <w:rFonts w:ascii="Trebuchet MS" w:hAnsi="Trebuchet MS"/>
          <w:sz w:val="24"/>
          <w:szCs w:val="24"/>
        </w:rPr>
        <w:t xml:space="preserve">=CHCl )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Sinonime: </w:t>
      </w:r>
      <w:r w:rsidRPr="00155884">
        <w:rPr>
          <w:rFonts w:ascii="Trebuchet MS" w:hAnsi="Trebuchet MS"/>
          <w:sz w:val="24"/>
          <w:szCs w:val="24"/>
        </w:rPr>
        <w:tab/>
        <w:t>TCE, tricloran, 1</w:t>
      </w:r>
      <w:proofErr w:type="gramStart"/>
      <w:r w:rsidRPr="00155884">
        <w:rPr>
          <w:rFonts w:ascii="Trebuchet MS" w:hAnsi="Trebuchet MS"/>
          <w:sz w:val="24"/>
          <w:szCs w:val="24"/>
        </w:rPr>
        <w:t>,1,2</w:t>
      </w:r>
      <w:proofErr w:type="gramEnd"/>
      <w:r w:rsidRPr="00155884">
        <w:rPr>
          <w:rFonts w:ascii="Trebuchet MS" w:hAnsi="Trebuchet MS"/>
          <w:sz w:val="24"/>
          <w:szCs w:val="24"/>
        </w:rPr>
        <w:t xml:space="preserve"> tricloretena, 1,1 dicloro-2-cloroetilena, tretilena,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Nr. CAS: </w:t>
      </w:r>
      <w:r w:rsidRPr="00155884">
        <w:rPr>
          <w:rFonts w:ascii="Trebuchet MS" w:hAnsi="Trebuchet MS"/>
          <w:sz w:val="24"/>
          <w:szCs w:val="24"/>
        </w:rPr>
        <w:tab/>
        <w:t xml:space="preserve">79-01-6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Nr. EC: </w:t>
      </w:r>
      <w:r w:rsidRPr="00155884">
        <w:rPr>
          <w:rFonts w:ascii="Trebuchet MS" w:hAnsi="Trebuchet MS"/>
          <w:sz w:val="24"/>
          <w:szCs w:val="24"/>
        </w:rPr>
        <w:tab/>
        <w:t xml:space="preserve">201-167-4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Proprietaţi fizico – chimice: </w:t>
      </w:r>
      <w:r w:rsidRPr="00155884">
        <w:rPr>
          <w:rFonts w:ascii="Trebuchet MS" w:hAnsi="Trebuchet MS"/>
          <w:sz w:val="24"/>
          <w:szCs w:val="24"/>
        </w:rPr>
        <w:tab/>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lichid incolor cu miros usor dulceag;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masa moleculară: 131.4;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densitate: 1.469 g/ cm3 la 200 C;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punct de fierbere: 870 C;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solubilitate în apă: 1.1 g/l la 200 C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proofErr w:type="gramStart"/>
      <w:r w:rsidRPr="00155884">
        <w:rPr>
          <w:rFonts w:ascii="Trebuchet MS" w:hAnsi="Trebuchet MS"/>
          <w:sz w:val="24"/>
          <w:szCs w:val="24"/>
        </w:rPr>
        <w:t>solubilitate :</w:t>
      </w:r>
      <w:proofErr w:type="gramEnd"/>
      <w:r w:rsidRPr="00155884">
        <w:rPr>
          <w:rFonts w:ascii="Trebuchet MS" w:hAnsi="Trebuchet MS"/>
          <w:sz w:val="24"/>
          <w:szCs w:val="24"/>
        </w:rPr>
        <w:t xml:space="preserve"> în alcool , eter etilic.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Factori de conversie: 1 mg/m3= 0.19 ppm; 1ppm = 5</w:t>
      </w:r>
      <w:proofErr w:type="gramStart"/>
      <w:r w:rsidRPr="00155884">
        <w:rPr>
          <w:rFonts w:ascii="Trebuchet MS" w:hAnsi="Trebuchet MS"/>
          <w:sz w:val="24"/>
          <w:szCs w:val="24"/>
        </w:rPr>
        <w:t>,47</w:t>
      </w:r>
      <w:proofErr w:type="gramEnd"/>
      <w:r w:rsidRPr="00155884">
        <w:rPr>
          <w:rFonts w:ascii="Trebuchet MS" w:hAnsi="Trebuchet MS"/>
          <w:sz w:val="24"/>
          <w:szCs w:val="24"/>
        </w:rPr>
        <w:t xml:space="preserve"> mg/m3 (25 0C si 760 mm Hg)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Utilizare: </w:t>
      </w:r>
      <w:r w:rsidRPr="00155884">
        <w:rPr>
          <w:rFonts w:ascii="Trebuchet MS" w:hAnsi="Trebuchet MS"/>
          <w:sz w:val="24"/>
          <w:szCs w:val="24"/>
        </w:rPr>
        <w:tab/>
        <w:t xml:space="preserve">Solvent pentru degresarea pieselor metalice, pentru extracţia grasimilor, uleiurilor, gudroanelor, în vopsele şi adezivi, în industria cauciucului.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Metabolism: </w:t>
      </w:r>
      <w:r w:rsidRPr="00155884">
        <w:rPr>
          <w:rFonts w:ascii="Trebuchet MS" w:hAnsi="Trebuchet MS"/>
          <w:sz w:val="24"/>
          <w:szCs w:val="24"/>
        </w:rPr>
        <w:tab/>
        <w:t xml:space="preserve">Tricloroetilena intră în organism în principal prin inhalare, cu o rată de absorbţie de 60 %. Contactul prelungit cu pielea poate conduce la absorbția cutanată semnificativă. </w:t>
      </w:r>
      <w:proofErr w:type="gramStart"/>
      <w:r w:rsidRPr="00155884">
        <w:rPr>
          <w:rFonts w:ascii="Trebuchet MS" w:hAnsi="Trebuchet MS"/>
          <w:sz w:val="24"/>
          <w:szCs w:val="24"/>
        </w:rPr>
        <w:t>Este eliminată neschimbată în aerul expirat, iar prin urină sub formă de metaboliţi.</w:t>
      </w:r>
      <w:proofErr w:type="gramEnd"/>
      <w:r w:rsidRPr="00155884">
        <w:rPr>
          <w:rFonts w:ascii="Trebuchet MS" w:hAnsi="Trebuchet MS"/>
          <w:sz w:val="24"/>
          <w:szCs w:val="24"/>
        </w:rPr>
        <w:t xml:space="preserve"> Tricloroetilena </w:t>
      </w:r>
      <w:proofErr w:type="gramStart"/>
      <w:r w:rsidRPr="00155884">
        <w:rPr>
          <w:rFonts w:ascii="Trebuchet MS" w:hAnsi="Trebuchet MS"/>
          <w:sz w:val="24"/>
          <w:szCs w:val="24"/>
        </w:rPr>
        <w:t>este</w:t>
      </w:r>
      <w:proofErr w:type="gramEnd"/>
      <w:r w:rsidRPr="00155884">
        <w:rPr>
          <w:rFonts w:ascii="Trebuchet MS" w:hAnsi="Trebuchet MS"/>
          <w:sz w:val="24"/>
          <w:szCs w:val="24"/>
        </w:rPr>
        <w:t xml:space="preserve"> metabolizată de funcţia hepatică initial la chloral hidrat. Acesta </w:t>
      </w:r>
      <w:proofErr w:type="gramStart"/>
      <w:r w:rsidRPr="00155884">
        <w:rPr>
          <w:rFonts w:ascii="Trebuchet MS" w:hAnsi="Trebuchet MS"/>
          <w:sz w:val="24"/>
          <w:szCs w:val="24"/>
        </w:rPr>
        <w:t>este</w:t>
      </w:r>
      <w:proofErr w:type="gramEnd"/>
      <w:r w:rsidRPr="00155884">
        <w:rPr>
          <w:rFonts w:ascii="Trebuchet MS" w:hAnsi="Trebuchet MS"/>
          <w:sz w:val="24"/>
          <w:szCs w:val="24"/>
        </w:rPr>
        <w:t xml:space="preserve"> rapid oxidat la acid tricloroacetic (ATC) sau redus la tricloretanol (TCE). </w:t>
      </w:r>
      <w:proofErr w:type="gramStart"/>
      <w:r w:rsidRPr="00155884">
        <w:rPr>
          <w:rFonts w:ascii="Trebuchet MS" w:hAnsi="Trebuchet MS"/>
          <w:sz w:val="24"/>
          <w:szCs w:val="24"/>
        </w:rPr>
        <w:t>Alcool dehidrogenaza catalizeaza procesul de oxidare.</w:t>
      </w:r>
      <w:proofErr w:type="gramEnd"/>
      <w:r w:rsidRPr="00155884">
        <w:rPr>
          <w:rFonts w:ascii="Trebuchet MS" w:hAnsi="Trebuchet MS"/>
          <w:sz w:val="24"/>
          <w:szCs w:val="24"/>
        </w:rPr>
        <w:t xml:space="preserve"> </w:t>
      </w:r>
      <w:proofErr w:type="gramStart"/>
      <w:r w:rsidRPr="00155884">
        <w:rPr>
          <w:rFonts w:ascii="Trebuchet MS" w:hAnsi="Trebuchet MS"/>
          <w:sz w:val="24"/>
          <w:szCs w:val="24"/>
        </w:rPr>
        <w:t>S-a constatat ca aprox.</w:t>
      </w:r>
      <w:proofErr w:type="gramEnd"/>
      <w:r w:rsidRPr="00155884">
        <w:rPr>
          <w:rFonts w:ascii="Trebuchet MS" w:hAnsi="Trebuchet MS"/>
          <w:sz w:val="24"/>
          <w:szCs w:val="24"/>
        </w:rPr>
        <w:t xml:space="preserve"> 58% din doza absorbită se elimină sub forma de metaboliţi în urină, cu timpi de înjumătăţire, variind de la 10ore (tricloroetanolul) la 50 de ore (acidul tricloracetic).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lastRenderedPageBreak/>
        <w:t xml:space="preserve">Efecte ale expunerii profesionale </w:t>
      </w:r>
      <w:r w:rsidRPr="00155884">
        <w:rPr>
          <w:rFonts w:ascii="Trebuchet MS" w:hAnsi="Trebuchet MS"/>
          <w:sz w:val="24"/>
          <w:szCs w:val="24"/>
        </w:rPr>
        <w:tab/>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Expunerea pe termen </w:t>
      </w:r>
      <w:proofErr w:type="gramStart"/>
      <w:r w:rsidRPr="00155884">
        <w:rPr>
          <w:rFonts w:ascii="Trebuchet MS" w:hAnsi="Trebuchet MS"/>
          <w:sz w:val="24"/>
          <w:szCs w:val="24"/>
        </w:rPr>
        <w:t>scurt :</w:t>
      </w:r>
      <w:proofErr w:type="gramEnd"/>
      <w:r w:rsidRPr="00155884">
        <w:rPr>
          <w:rFonts w:ascii="Trebuchet MS" w:hAnsi="Trebuchet MS"/>
          <w:sz w:val="24"/>
          <w:szCs w:val="24"/>
        </w:rPr>
        <w:t xml:space="preserve"> inhalarea substanţei poate provoca somnolenţă, ameţeli, dureri de cap, vedere înceţoşată, greaţă, vărsături şi aritmie cardiacă.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Expunerea pe termen lung: expunerile prelungite sau repetate pot cauza dureri de cap, vedere dublă, afectatări ale functiei respiratorii, ficatului şi rinichilor, precum şi intoleranţă la alcool.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La contactul cu pielea pot apar dermatite. Poate provoca aparitia cancerului si </w:t>
      </w:r>
      <w:proofErr w:type="gramStart"/>
      <w:r w:rsidRPr="00155884">
        <w:rPr>
          <w:rFonts w:ascii="Trebuchet MS" w:hAnsi="Trebuchet MS"/>
          <w:sz w:val="24"/>
          <w:szCs w:val="24"/>
        </w:rPr>
        <w:t>este</w:t>
      </w:r>
      <w:proofErr w:type="gramEnd"/>
      <w:r w:rsidRPr="00155884">
        <w:rPr>
          <w:rFonts w:ascii="Trebuchet MS" w:hAnsi="Trebuchet MS"/>
          <w:sz w:val="24"/>
          <w:szCs w:val="24"/>
        </w:rPr>
        <w:t xml:space="preserve"> susceptibilă de a provoca anomalii genetice.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Monitorizarea mediului de muncă: </w:t>
      </w:r>
      <w:r w:rsidRPr="00155884">
        <w:rPr>
          <w:rFonts w:ascii="Trebuchet MS" w:hAnsi="Trebuchet MS"/>
          <w:sz w:val="24"/>
          <w:szCs w:val="24"/>
        </w:rPr>
        <w:tab/>
        <w:t xml:space="preserve">Determinarea concentraţiilor tetracloroetilenei în aerul zonelor de muncă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Metode de determinare: </w:t>
      </w:r>
      <w:r w:rsidRPr="00155884">
        <w:rPr>
          <w:rFonts w:ascii="Trebuchet MS" w:hAnsi="Trebuchet MS"/>
          <w:sz w:val="24"/>
          <w:szCs w:val="24"/>
        </w:rPr>
        <w:tab/>
        <w:t xml:space="preserve">Cromatografie de gaze cu detector de ionizare în flacară (GC-FID), Cromatografie de gaze cuplată cu spectrometrie de masă (GC-MS), spectrometrie moleculară UV/ VIZ, Analizor de compuşi organici volatili. </w:t>
      </w:r>
      <w:proofErr w:type="gramStart"/>
      <w:r w:rsidRPr="00155884">
        <w:rPr>
          <w:rFonts w:ascii="Trebuchet MS" w:hAnsi="Trebuchet MS"/>
          <w:sz w:val="24"/>
          <w:szCs w:val="24"/>
        </w:rPr>
        <w:t>etc</w:t>
      </w:r>
      <w:proofErr w:type="gramEnd"/>
      <w:r w:rsidRPr="00155884">
        <w:rPr>
          <w:rFonts w:ascii="Trebuchet MS" w:hAnsi="Trebuchet MS"/>
          <w:sz w:val="24"/>
          <w:szCs w:val="24"/>
        </w:rPr>
        <w:t>.</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Supravegherea medicală în cazul expunerilor profesionale la tricloroetilenă şi/sau tetracloroetilenă (percloroetilena) se efectuează în conformitate cu </w:t>
      </w:r>
      <w:r w:rsidRPr="00155884">
        <w:rPr>
          <w:rFonts w:ascii="Trebuchet MS" w:hAnsi="Trebuchet MS"/>
          <w:b/>
          <w:sz w:val="24"/>
          <w:szCs w:val="24"/>
        </w:rPr>
        <w:t xml:space="preserve">Anexa 1 – Fişa 54 din HG 355/2007 cu modificarile şi completarile ulterioare – Hidrocarburi alifatice şi aromatice halogenate (în afară de clorura de vinil şi tetraclorura de carbon) </w:t>
      </w:r>
      <w:r w:rsidRPr="00155884">
        <w:rPr>
          <w:rFonts w:ascii="Trebuchet MS" w:hAnsi="Trebuchet MS"/>
          <w:sz w:val="24"/>
          <w:szCs w:val="24"/>
        </w:rPr>
        <w:t>în care sunt date indicaţiile generale pentru toate categoriile de astfel de compuşi chimici.</w:t>
      </w:r>
    </w:p>
    <w:p w:rsidR="00242D2F" w:rsidRPr="00155884" w:rsidRDefault="00242D2F" w:rsidP="00155884">
      <w:pPr>
        <w:jc w:val="both"/>
        <w:rPr>
          <w:rFonts w:ascii="Trebuchet MS" w:hAnsi="Trebuchet MS"/>
          <w:sz w:val="24"/>
          <w:szCs w:val="24"/>
        </w:rPr>
      </w:pPr>
      <w:proofErr w:type="gramStart"/>
      <w:r w:rsidRPr="00155884">
        <w:rPr>
          <w:rFonts w:ascii="Trebuchet MS" w:hAnsi="Trebuchet MS"/>
          <w:sz w:val="24"/>
          <w:szCs w:val="24"/>
        </w:rPr>
        <w:t>Fisa 54.</w:t>
      </w:r>
      <w:proofErr w:type="gramEnd"/>
      <w:r w:rsidRPr="00155884">
        <w:rPr>
          <w:rFonts w:ascii="Trebuchet MS" w:hAnsi="Trebuchet MS"/>
          <w:sz w:val="24"/>
          <w:szCs w:val="24"/>
        </w:rPr>
        <w:t xml:space="preserve"> Hidrocarburi alifatice si aromatice halogenate (in afara de clorura de vinil si tetraclorura de carbon)</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Examen medical la angajare: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a) </w:t>
      </w:r>
      <w:proofErr w:type="gramStart"/>
      <w:r w:rsidRPr="00155884">
        <w:rPr>
          <w:rFonts w:ascii="Trebuchet MS" w:hAnsi="Trebuchet MS"/>
          <w:sz w:val="24"/>
          <w:szCs w:val="24"/>
        </w:rPr>
        <w:t>conform</w:t>
      </w:r>
      <w:proofErr w:type="gramEnd"/>
      <w:r w:rsidRPr="00155884">
        <w:rPr>
          <w:rFonts w:ascii="Trebuchet MS" w:hAnsi="Trebuchet MS"/>
          <w:sz w:val="24"/>
          <w:szCs w:val="24"/>
        </w:rPr>
        <w:t xml:space="preserve"> datelor din Dosarul medical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b) - creatinina sanguina</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TGO, TGP, gamma GT</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examen</w:t>
      </w:r>
      <w:proofErr w:type="gramEnd"/>
      <w:r w:rsidRPr="00155884">
        <w:rPr>
          <w:rFonts w:ascii="Trebuchet MS" w:hAnsi="Trebuchet MS"/>
          <w:sz w:val="24"/>
          <w:szCs w:val="24"/>
        </w:rPr>
        <w:t xml:space="preserve"> sumar de urina (urobilinogen)</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ECG</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Examenul medical periodic:</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examen</w:t>
      </w:r>
      <w:proofErr w:type="gramEnd"/>
      <w:r w:rsidRPr="00155884">
        <w:rPr>
          <w:rFonts w:ascii="Trebuchet MS" w:hAnsi="Trebuchet MS"/>
          <w:sz w:val="24"/>
          <w:szCs w:val="24"/>
        </w:rPr>
        <w:t xml:space="preserve"> clinic general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acid</w:t>
      </w:r>
      <w:proofErr w:type="gramEnd"/>
      <w:r w:rsidRPr="00155884">
        <w:rPr>
          <w:rFonts w:ascii="Trebuchet MS" w:hAnsi="Trebuchet MS"/>
          <w:sz w:val="24"/>
          <w:szCs w:val="24"/>
        </w:rPr>
        <w:t xml:space="preserve"> tricloracetic si tricloretanol in urina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acid</w:t>
      </w:r>
      <w:proofErr w:type="gramEnd"/>
      <w:r w:rsidRPr="00155884">
        <w:rPr>
          <w:rFonts w:ascii="Trebuchet MS" w:hAnsi="Trebuchet MS"/>
          <w:sz w:val="24"/>
          <w:szCs w:val="24"/>
        </w:rPr>
        <w:t xml:space="preserve"> trifluoroacetic in urina (pentru halotan)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hexaclorbenzen</w:t>
      </w:r>
      <w:proofErr w:type="gramEnd"/>
      <w:r w:rsidRPr="00155884">
        <w:rPr>
          <w:rFonts w:ascii="Trebuchet MS" w:hAnsi="Trebuchet MS"/>
          <w:sz w:val="24"/>
          <w:szCs w:val="24"/>
        </w:rPr>
        <w:t xml:space="preserve"> in ser (pentru hexaclorbenzen)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hexaclorciclohexan</w:t>
      </w:r>
      <w:proofErr w:type="gramEnd"/>
      <w:r w:rsidRPr="00155884">
        <w:rPr>
          <w:rFonts w:ascii="Trebuchet MS" w:hAnsi="Trebuchet MS"/>
          <w:sz w:val="24"/>
          <w:szCs w:val="24"/>
        </w:rPr>
        <w:t xml:space="preserve"> in sange sau ser (pentru gamma hexaclorciclohexan)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examen</w:t>
      </w:r>
      <w:proofErr w:type="gramEnd"/>
      <w:r w:rsidRPr="00155884">
        <w:rPr>
          <w:rFonts w:ascii="Trebuchet MS" w:hAnsi="Trebuchet MS"/>
          <w:sz w:val="24"/>
          <w:szCs w:val="24"/>
        </w:rPr>
        <w:t xml:space="preserve"> sumar de urina (urobilinogen)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lastRenderedPageBreak/>
        <w:t xml:space="preserve">    - </w:t>
      </w:r>
      <w:proofErr w:type="gramStart"/>
      <w:r w:rsidRPr="00155884">
        <w:rPr>
          <w:rFonts w:ascii="Trebuchet MS" w:hAnsi="Trebuchet MS"/>
          <w:sz w:val="24"/>
          <w:szCs w:val="24"/>
        </w:rPr>
        <w:t>creatinina</w:t>
      </w:r>
      <w:proofErr w:type="gramEnd"/>
      <w:r w:rsidRPr="00155884">
        <w:rPr>
          <w:rFonts w:ascii="Trebuchet MS" w:hAnsi="Trebuchet MS"/>
          <w:sz w:val="24"/>
          <w:szCs w:val="24"/>
        </w:rPr>
        <w:t xml:space="preserve"> sanguina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TGO, TGP, gamma GT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Contraindicatii:</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hepatopatii</w:t>
      </w:r>
      <w:proofErr w:type="gramEnd"/>
      <w:r w:rsidRPr="00155884">
        <w:rPr>
          <w:rFonts w:ascii="Trebuchet MS" w:hAnsi="Trebuchet MS"/>
          <w:sz w:val="24"/>
          <w:szCs w:val="24"/>
        </w:rPr>
        <w:t xml:space="preserve"> cronice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nefropatii</w:t>
      </w:r>
      <w:proofErr w:type="gramEnd"/>
      <w:r w:rsidRPr="00155884">
        <w:rPr>
          <w:rFonts w:ascii="Trebuchet MS" w:hAnsi="Trebuchet MS"/>
          <w:sz w:val="24"/>
          <w:szCs w:val="24"/>
        </w:rPr>
        <w:t xml:space="preserve"> cronice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boli</w:t>
      </w:r>
      <w:proofErr w:type="gramEnd"/>
      <w:r w:rsidRPr="00155884">
        <w:rPr>
          <w:rFonts w:ascii="Trebuchet MS" w:hAnsi="Trebuchet MS"/>
          <w:sz w:val="24"/>
          <w:szCs w:val="24"/>
        </w:rPr>
        <w:t xml:space="preserve"> cronice ale sistemului nervos central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boli</w:t>
      </w:r>
      <w:proofErr w:type="gramEnd"/>
      <w:r w:rsidRPr="00155884">
        <w:rPr>
          <w:rFonts w:ascii="Trebuchet MS" w:hAnsi="Trebuchet MS"/>
          <w:sz w:val="24"/>
          <w:szCs w:val="24"/>
        </w:rPr>
        <w:t xml:space="preserve"> psihice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miocardiopatii</w:t>
      </w:r>
      <w:proofErr w:type="gramEnd"/>
      <w:r w:rsidRPr="00155884">
        <w:rPr>
          <w:rFonts w:ascii="Trebuchet MS" w:hAnsi="Trebuchet MS"/>
          <w:sz w:val="24"/>
          <w:szCs w:val="24"/>
        </w:rPr>
        <w:t xml:space="preserve"> cronice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etilism</w:t>
      </w:r>
      <w:proofErr w:type="gramEnd"/>
      <w:r w:rsidRPr="00155884">
        <w:rPr>
          <w:rFonts w:ascii="Trebuchet MS" w:hAnsi="Trebuchet MS"/>
          <w:sz w:val="24"/>
          <w:szCs w:val="24"/>
        </w:rPr>
        <w:t xml:space="preserve"> cronic</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dermatoze</w:t>
      </w:r>
      <w:proofErr w:type="gramEnd"/>
    </w:p>
    <w:p w:rsidR="00242D2F" w:rsidRPr="00155884" w:rsidRDefault="00242D2F" w:rsidP="00155884">
      <w:pPr>
        <w:contextualSpacing/>
        <w:jc w:val="both"/>
        <w:rPr>
          <w:rFonts w:ascii="Trebuchet MS" w:hAnsi="Trebuchet MS"/>
          <w:sz w:val="24"/>
          <w:szCs w:val="24"/>
        </w:rPr>
      </w:pPr>
    </w:p>
    <w:p w:rsidR="00242D2F" w:rsidRPr="00155884" w:rsidRDefault="00242D2F" w:rsidP="00155884">
      <w:pPr>
        <w:pStyle w:val="Heading4"/>
        <w:shd w:val="clear" w:color="auto" w:fill="CCECFF"/>
        <w:spacing w:before="0" w:after="0"/>
        <w:ind w:hanging="7"/>
        <w:rPr>
          <w:rFonts w:ascii="Trebuchet MS" w:hAnsi="Trebuchet MS" w:cs="Arial"/>
          <w:sz w:val="24"/>
          <w:szCs w:val="24"/>
          <w:lang w:val="ro-RO"/>
        </w:rPr>
      </w:pPr>
      <w:r w:rsidRPr="00155884">
        <w:rPr>
          <w:rFonts w:ascii="Trebuchet MS" w:hAnsi="Trebuchet MS" w:cs="Arial"/>
          <w:sz w:val="24"/>
          <w:szCs w:val="24"/>
          <w:lang w:val="ro-RO"/>
        </w:rPr>
        <w:t>TRICLOROETILENA</w:t>
      </w:r>
    </w:p>
    <w:p w:rsidR="00242D2F" w:rsidRPr="00155884" w:rsidRDefault="00242D2F" w:rsidP="00155884">
      <w:pPr>
        <w:spacing w:after="0"/>
        <w:jc w:val="both"/>
        <w:rPr>
          <w:rFonts w:ascii="Trebuchet MS" w:hAnsi="Trebuchet MS"/>
          <w:sz w:val="24"/>
          <w:szCs w:val="24"/>
          <w:lang w:val="ro-RO"/>
        </w:rPr>
      </w:pP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Formula chimică: </w:t>
      </w:r>
      <w:r w:rsidRPr="00155884">
        <w:rPr>
          <w:rFonts w:ascii="Trebuchet MS" w:hAnsi="Trebuchet MS"/>
          <w:sz w:val="24"/>
          <w:szCs w:val="24"/>
        </w:rPr>
        <w:tab/>
        <w:t xml:space="preserve">C2HCl3 </w:t>
      </w:r>
      <w:proofErr w:type="gramStart"/>
      <w:r w:rsidRPr="00155884">
        <w:rPr>
          <w:rFonts w:ascii="Trebuchet MS" w:hAnsi="Trebuchet MS"/>
          <w:sz w:val="24"/>
          <w:szCs w:val="24"/>
        </w:rPr>
        <w:t>( CCl2</w:t>
      </w:r>
      <w:proofErr w:type="gramEnd"/>
      <w:r w:rsidRPr="00155884">
        <w:rPr>
          <w:rFonts w:ascii="Trebuchet MS" w:hAnsi="Trebuchet MS"/>
          <w:sz w:val="24"/>
          <w:szCs w:val="24"/>
        </w:rPr>
        <w:t xml:space="preserve">=CHCl )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Sinonime: </w:t>
      </w:r>
      <w:r w:rsidRPr="00155884">
        <w:rPr>
          <w:rFonts w:ascii="Trebuchet MS" w:hAnsi="Trebuchet MS"/>
          <w:sz w:val="24"/>
          <w:szCs w:val="24"/>
        </w:rPr>
        <w:tab/>
        <w:t>TCE, tricloran, 1</w:t>
      </w:r>
      <w:proofErr w:type="gramStart"/>
      <w:r w:rsidRPr="00155884">
        <w:rPr>
          <w:rFonts w:ascii="Trebuchet MS" w:hAnsi="Trebuchet MS"/>
          <w:sz w:val="24"/>
          <w:szCs w:val="24"/>
        </w:rPr>
        <w:t>,1,2</w:t>
      </w:r>
      <w:proofErr w:type="gramEnd"/>
      <w:r w:rsidRPr="00155884">
        <w:rPr>
          <w:rFonts w:ascii="Trebuchet MS" w:hAnsi="Trebuchet MS"/>
          <w:sz w:val="24"/>
          <w:szCs w:val="24"/>
        </w:rPr>
        <w:t xml:space="preserve"> tricloretena, 1,1 dicloro-2-cloroetilena, tretilena,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Nr. CAS: </w:t>
      </w:r>
      <w:r w:rsidRPr="00155884">
        <w:rPr>
          <w:rFonts w:ascii="Trebuchet MS" w:hAnsi="Trebuchet MS"/>
          <w:sz w:val="24"/>
          <w:szCs w:val="24"/>
        </w:rPr>
        <w:tab/>
        <w:t xml:space="preserve">79-01-6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Nr. EC: </w:t>
      </w:r>
      <w:r w:rsidRPr="00155884">
        <w:rPr>
          <w:rFonts w:ascii="Trebuchet MS" w:hAnsi="Trebuchet MS"/>
          <w:sz w:val="24"/>
          <w:szCs w:val="24"/>
        </w:rPr>
        <w:tab/>
        <w:t xml:space="preserve">201-167-4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Proprietaţi fizico – chimice: </w:t>
      </w:r>
      <w:r w:rsidRPr="00155884">
        <w:rPr>
          <w:rFonts w:ascii="Trebuchet MS" w:hAnsi="Trebuchet MS"/>
          <w:sz w:val="24"/>
          <w:szCs w:val="24"/>
        </w:rPr>
        <w:tab/>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lichid incolor cu miros usor dulceag;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masa moleculară: 131.4;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densitate: 1.469 g/ cm3 la 200 C;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punct de fierbere: 870 C;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r w:rsidRPr="00155884">
        <w:rPr>
          <w:rFonts w:ascii="Trebuchet MS" w:hAnsi="Trebuchet MS"/>
          <w:sz w:val="24"/>
          <w:szCs w:val="24"/>
        </w:rPr>
        <w:t xml:space="preserve">solubilitate în apă: 1.1 g/l la 200 C </w:t>
      </w:r>
    </w:p>
    <w:p w:rsidR="00242D2F" w:rsidRPr="00155884" w:rsidRDefault="00242D2F" w:rsidP="00155884">
      <w:pPr>
        <w:pStyle w:val="ListParagraph"/>
        <w:numPr>
          <w:ilvl w:val="0"/>
          <w:numId w:val="4"/>
        </w:numPr>
        <w:spacing w:after="200" w:line="276" w:lineRule="auto"/>
        <w:ind w:firstLine="981"/>
        <w:contextualSpacing/>
        <w:jc w:val="both"/>
        <w:rPr>
          <w:rFonts w:ascii="Trebuchet MS" w:hAnsi="Trebuchet MS"/>
          <w:sz w:val="24"/>
          <w:szCs w:val="24"/>
        </w:rPr>
      </w:pPr>
      <w:proofErr w:type="gramStart"/>
      <w:r w:rsidRPr="00155884">
        <w:rPr>
          <w:rFonts w:ascii="Trebuchet MS" w:hAnsi="Trebuchet MS"/>
          <w:sz w:val="24"/>
          <w:szCs w:val="24"/>
        </w:rPr>
        <w:t>solubilitate :</w:t>
      </w:r>
      <w:proofErr w:type="gramEnd"/>
      <w:r w:rsidRPr="00155884">
        <w:rPr>
          <w:rFonts w:ascii="Trebuchet MS" w:hAnsi="Trebuchet MS"/>
          <w:sz w:val="24"/>
          <w:szCs w:val="24"/>
        </w:rPr>
        <w:t xml:space="preserve"> în alcool , eter etilic.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Factori de conversie: 1 mg/m3= 0.19 ppm; 1ppm = 5</w:t>
      </w:r>
      <w:proofErr w:type="gramStart"/>
      <w:r w:rsidRPr="00155884">
        <w:rPr>
          <w:rFonts w:ascii="Trebuchet MS" w:hAnsi="Trebuchet MS"/>
          <w:sz w:val="24"/>
          <w:szCs w:val="24"/>
        </w:rPr>
        <w:t>,47</w:t>
      </w:r>
      <w:proofErr w:type="gramEnd"/>
      <w:r w:rsidRPr="00155884">
        <w:rPr>
          <w:rFonts w:ascii="Trebuchet MS" w:hAnsi="Trebuchet MS"/>
          <w:sz w:val="24"/>
          <w:szCs w:val="24"/>
        </w:rPr>
        <w:t xml:space="preserve"> mg/m3 (25 0C si 760 mm Hg)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Utilizare: </w:t>
      </w:r>
      <w:r w:rsidRPr="00155884">
        <w:rPr>
          <w:rFonts w:ascii="Trebuchet MS" w:hAnsi="Trebuchet MS"/>
          <w:sz w:val="24"/>
          <w:szCs w:val="24"/>
        </w:rPr>
        <w:tab/>
        <w:t xml:space="preserve">Solvent pentru degresarea pieselor metalice, pentru extracţia grasimilor, uleiurilor, gudroanelor, în vopsele şi adezivi, în industria cauciucului.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Metabolism: </w:t>
      </w:r>
      <w:r w:rsidRPr="00155884">
        <w:rPr>
          <w:rFonts w:ascii="Trebuchet MS" w:hAnsi="Trebuchet MS"/>
          <w:sz w:val="24"/>
          <w:szCs w:val="24"/>
        </w:rPr>
        <w:tab/>
        <w:t xml:space="preserve">Tricloroetilena intră în organism în principal prin inhalare, cu o rată de absorbţie de 60 %. Contactul prelungit cu pielea poate conduce la absorbția cutanată semnificativă. </w:t>
      </w:r>
      <w:proofErr w:type="gramStart"/>
      <w:r w:rsidRPr="00155884">
        <w:rPr>
          <w:rFonts w:ascii="Trebuchet MS" w:hAnsi="Trebuchet MS"/>
          <w:sz w:val="24"/>
          <w:szCs w:val="24"/>
        </w:rPr>
        <w:t>Este eliminată neschimbată în aerul expirat, iar prin urină sub formă de metaboliţi.</w:t>
      </w:r>
      <w:proofErr w:type="gramEnd"/>
      <w:r w:rsidRPr="00155884">
        <w:rPr>
          <w:rFonts w:ascii="Trebuchet MS" w:hAnsi="Trebuchet MS"/>
          <w:sz w:val="24"/>
          <w:szCs w:val="24"/>
        </w:rPr>
        <w:t xml:space="preserve"> Tricloroetilena </w:t>
      </w:r>
      <w:proofErr w:type="gramStart"/>
      <w:r w:rsidRPr="00155884">
        <w:rPr>
          <w:rFonts w:ascii="Trebuchet MS" w:hAnsi="Trebuchet MS"/>
          <w:sz w:val="24"/>
          <w:szCs w:val="24"/>
        </w:rPr>
        <w:t>este</w:t>
      </w:r>
      <w:proofErr w:type="gramEnd"/>
      <w:r w:rsidRPr="00155884">
        <w:rPr>
          <w:rFonts w:ascii="Trebuchet MS" w:hAnsi="Trebuchet MS"/>
          <w:sz w:val="24"/>
          <w:szCs w:val="24"/>
        </w:rPr>
        <w:t xml:space="preserve"> metabolizată de funcţia hepatică initial la chloral hidrat. Acesta </w:t>
      </w:r>
      <w:proofErr w:type="gramStart"/>
      <w:r w:rsidRPr="00155884">
        <w:rPr>
          <w:rFonts w:ascii="Trebuchet MS" w:hAnsi="Trebuchet MS"/>
          <w:sz w:val="24"/>
          <w:szCs w:val="24"/>
        </w:rPr>
        <w:t>este</w:t>
      </w:r>
      <w:proofErr w:type="gramEnd"/>
      <w:r w:rsidRPr="00155884">
        <w:rPr>
          <w:rFonts w:ascii="Trebuchet MS" w:hAnsi="Trebuchet MS"/>
          <w:sz w:val="24"/>
          <w:szCs w:val="24"/>
        </w:rPr>
        <w:t xml:space="preserve"> rapid oxidat la acid tricloroacetic (ATC) sau redus la tricloretanol (TCE). </w:t>
      </w:r>
      <w:proofErr w:type="gramStart"/>
      <w:r w:rsidRPr="00155884">
        <w:rPr>
          <w:rFonts w:ascii="Trebuchet MS" w:hAnsi="Trebuchet MS"/>
          <w:sz w:val="24"/>
          <w:szCs w:val="24"/>
        </w:rPr>
        <w:t>Alcool dehidrogenaza catalizeaza procesul de oxidare.</w:t>
      </w:r>
      <w:proofErr w:type="gramEnd"/>
      <w:r w:rsidRPr="00155884">
        <w:rPr>
          <w:rFonts w:ascii="Trebuchet MS" w:hAnsi="Trebuchet MS"/>
          <w:sz w:val="24"/>
          <w:szCs w:val="24"/>
        </w:rPr>
        <w:t xml:space="preserve"> </w:t>
      </w:r>
      <w:proofErr w:type="gramStart"/>
      <w:r w:rsidRPr="00155884">
        <w:rPr>
          <w:rFonts w:ascii="Trebuchet MS" w:hAnsi="Trebuchet MS"/>
          <w:sz w:val="24"/>
          <w:szCs w:val="24"/>
        </w:rPr>
        <w:t>S-a constatat ca aprox.</w:t>
      </w:r>
      <w:proofErr w:type="gramEnd"/>
      <w:r w:rsidRPr="00155884">
        <w:rPr>
          <w:rFonts w:ascii="Trebuchet MS" w:hAnsi="Trebuchet MS"/>
          <w:sz w:val="24"/>
          <w:szCs w:val="24"/>
        </w:rPr>
        <w:t xml:space="preserve"> </w:t>
      </w:r>
      <w:r w:rsidRPr="00155884">
        <w:rPr>
          <w:rFonts w:ascii="Trebuchet MS" w:hAnsi="Trebuchet MS"/>
          <w:sz w:val="24"/>
          <w:szCs w:val="24"/>
        </w:rPr>
        <w:lastRenderedPageBreak/>
        <w:t xml:space="preserve">58% din doza absorbită se elimină sub forma de metaboliţi în urină, cu timpi de înjumătăţire, variind de la 10ore (tricloroetanolul) la 50 de ore (acidul tricloracetic).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Efecte ale expunerii profesionale </w:t>
      </w:r>
      <w:r w:rsidRPr="00155884">
        <w:rPr>
          <w:rFonts w:ascii="Trebuchet MS" w:hAnsi="Trebuchet MS"/>
          <w:sz w:val="24"/>
          <w:szCs w:val="24"/>
        </w:rPr>
        <w:tab/>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Expunerea pe termen </w:t>
      </w:r>
      <w:proofErr w:type="gramStart"/>
      <w:r w:rsidRPr="00155884">
        <w:rPr>
          <w:rFonts w:ascii="Trebuchet MS" w:hAnsi="Trebuchet MS"/>
          <w:sz w:val="24"/>
          <w:szCs w:val="24"/>
        </w:rPr>
        <w:t>scurt :</w:t>
      </w:r>
      <w:proofErr w:type="gramEnd"/>
      <w:r w:rsidRPr="00155884">
        <w:rPr>
          <w:rFonts w:ascii="Trebuchet MS" w:hAnsi="Trebuchet MS"/>
          <w:sz w:val="24"/>
          <w:szCs w:val="24"/>
        </w:rPr>
        <w:t xml:space="preserve"> inhalarea substanţei poate provoca somnolenţă, ameţeli, dureri de cap, vedere înceţoşată, greaţă, vărsături şi aritmie cardiacă.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Expunerea pe termen lung: expunerile prelungite sau repetate pot cauza dureri de cap, vedere dublă, afectatări ale functiei respiratorii, ficatului şi rinichilor, precum şi intoleranţă la alcool.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La contactul cu pielea pot apar dermatite. Poate provoca aparitia cancerului si </w:t>
      </w:r>
      <w:proofErr w:type="gramStart"/>
      <w:r w:rsidRPr="00155884">
        <w:rPr>
          <w:rFonts w:ascii="Trebuchet MS" w:hAnsi="Trebuchet MS"/>
          <w:sz w:val="24"/>
          <w:szCs w:val="24"/>
        </w:rPr>
        <w:t>este</w:t>
      </w:r>
      <w:proofErr w:type="gramEnd"/>
      <w:r w:rsidRPr="00155884">
        <w:rPr>
          <w:rFonts w:ascii="Trebuchet MS" w:hAnsi="Trebuchet MS"/>
          <w:sz w:val="24"/>
          <w:szCs w:val="24"/>
        </w:rPr>
        <w:t xml:space="preserve"> susceptibilă de a provoca anomalii genetice.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Monitorizarea mediului de muncă: </w:t>
      </w:r>
      <w:r w:rsidRPr="00155884">
        <w:rPr>
          <w:rFonts w:ascii="Trebuchet MS" w:hAnsi="Trebuchet MS"/>
          <w:sz w:val="24"/>
          <w:szCs w:val="24"/>
        </w:rPr>
        <w:tab/>
        <w:t xml:space="preserve">Determinarea concentraţiilor tetracloroetilenei în aerul zonelor de muncă </w:t>
      </w: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Metode de determinare: </w:t>
      </w:r>
      <w:r w:rsidRPr="00155884">
        <w:rPr>
          <w:rFonts w:ascii="Trebuchet MS" w:hAnsi="Trebuchet MS"/>
          <w:sz w:val="24"/>
          <w:szCs w:val="24"/>
        </w:rPr>
        <w:tab/>
        <w:t xml:space="preserve">Cromatografie de gaze cu detector de ionizare în flacară (GC-FID), Cromatografie de gaze cuplată cu spectrometrie de masă (GC-MS), spectrometrie moleculară UV/ VIZ, Analizor de compuşi organici volatili. </w:t>
      </w:r>
      <w:proofErr w:type="gramStart"/>
      <w:r w:rsidRPr="00155884">
        <w:rPr>
          <w:rFonts w:ascii="Trebuchet MS" w:hAnsi="Trebuchet MS"/>
          <w:sz w:val="24"/>
          <w:szCs w:val="24"/>
        </w:rPr>
        <w:t>etc</w:t>
      </w:r>
      <w:proofErr w:type="gramEnd"/>
      <w:r w:rsidRPr="00155884">
        <w:rPr>
          <w:rFonts w:ascii="Trebuchet MS" w:hAnsi="Trebuchet MS"/>
          <w:sz w:val="24"/>
          <w:szCs w:val="24"/>
        </w:rPr>
        <w:t>.</w:t>
      </w:r>
    </w:p>
    <w:p w:rsidR="00242D2F" w:rsidRPr="00155884" w:rsidRDefault="00242D2F" w:rsidP="00155884">
      <w:pPr>
        <w:jc w:val="both"/>
        <w:rPr>
          <w:rFonts w:ascii="Trebuchet MS" w:eastAsia="Times New Roman" w:hAnsi="Trebuchet MS"/>
          <w:bCs/>
          <w:color w:val="FF0000"/>
          <w:sz w:val="24"/>
          <w:szCs w:val="24"/>
          <w:lang w:val="ro-RO" w:eastAsia="ro-RO"/>
        </w:rPr>
      </w:pPr>
    </w:p>
    <w:p w:rsidR="00242D2F" w:rsidRPr="00155884" w:rsidRDefault="00242D2F" w:rsidP="00155884">
      <w:pPr>
        <w:pStyle w:val="Heading4"/>
        <w:shd w:val="clear" w:color="auto" w:fill="CCECFF"/>
        <w:spacing w:before="0" w:after="0"/>
        <w:ind w:hanging="21"/>
        <w:rPr>
          <w:rFonts w:ascii="Trebuchet MS" w:hAnsi="Trebuchet MS" w:cs="Arial"/>
          <w:sz w:val="24"/>
          <w:szCs w:val="24"/>
          <w:lang w:val="ro-RO"/>
        </w:rPr>
      </w:pPr>
      <w:r w:rsidRPr="00155884">
        <w:rPr>
          <w:rFonts w:ascii="Trebuchet MS" w:hAnsi="Trebuchet MS" w:cs="Arial"/>
          <w:sz w:val="24"/>
          <w:szCs w:val="24"/>
          <w:lang w:val="ro-RO"/>
        </w:rPr>
        <w:t>SUPRAVEGHEREA MEDICALĂ</w:t>
      </w:r>
    </w:p>
    <w:p w:rsidR="00242D2F" w:rsidRPr="00155884" w:rsidRDefault="00242D2F" w:rsidP="00155884">
      <w:pPr>
        <w:jc w:val="both"/>
        <w:rPr>
          <w:rFonts w:ascii="Trebuchet MS" w:hAnsi="Trebuchet MS"/>
          <w:sz w:val="24"/>
          <w:szCs w:val="24"/>
        </w:rPr>
      </w:pPr>
    </w:p>
    <w:p w:rsidR="00242D2F" w:rsidRPr="00155884" w:rsidRDefault="00242D2F" w:rsidP="00155884">
      <w:pPr>
        <w:jc w:val="both"/>
        <w:rPr>
          <w:rFonts w:ascii="Trebuchet MS" w:hAnsi="Trebuchet MS"/>
          <w:sz w:val="24"/>
          <w:szCs w:val="24"/>
        </w:rPr>
      </w:pPr>
      <w:r w:rsidRPr="00155884">
        <w:rPr>
          <w:rFonts w:ascii="Trebuchet MS" w:hAnsi="Trebuchet MS"/>
          <w:sz w:val="24"/>
          <w:szCs w:val="24"/>
        </w:rPr>
        <w:t xml:space="preserve">Supravegherea medicală în cazul expunerilor profesionale la tricloroetilenă şi/sau tetracloroetilenă (percloroetilena) se efectuează în conformitate cu </w:t>
      </w:r>
      <w:r w:rsidRPr="00155884">
        <w:rPr>
          <w:rFonts w:ascii="Trebuchet MS" w:hAnsi="Trebuchet MS"/>
          <w:b/>
          <w:sz w:val="24"/>
          <w:szCs w:val="24"/>
        </w:rPr>
        <w:t xml:space="preserve">Anexa 1 – Fişa 54 din HG 355/2007 cu modificarile şi completarile ulterioare – Hidrocarburi alifatice şi aromatice halogenate (în afară de clorura de vinil şi tetraclorura de carbon) </w:t>
      </w:r>
      <w:r w:rsidRPr="00155884">
        <w:rPr>
          <w:rFonts w:ascii="Trebuchet MS" w:hAnsi="Trebuchet MS"/>
          <w:sz w:val="24"/>
          <w:szCs w:val="24"/>
        </w:rPr>
        <w:t>în care sunt date indicaţiile generale pentru toate categoriile de astfel de compuşi chimici.</w:t>
      </w:r>
    </w:p>
    <w:p w:rsidR="00242D2F" w:rsidRPr="00155884" w:rsidRDefault="00242D2F" w:rsidP="00155884">
      <w:pPr>
        <w:jc w:val="both"/>
        <w:rPr>
          <w:rFonts w:ascii="Trebuchet MS" w:hAnsi="Trebuchet MS"/>
          <w:sz w:val="24"/>
          <w:szCs w:val="24"/>
        </w:rPr>
      </w:pPr>
      <w:proofErr w:type="gramStart"/>
      <w:r w:rsidRPr="00155884">
        <w:rPr>
          <w:rFonts w:ascii="Trebuchet MS" w:hAnsi="Trebuchet MS"/>
          <w:sz w:val="24"/>
          <w:szCs w:val="24"/>
        </w:rPr>
        <w:t>Fisa 54.</w:t>
      </w:r>
      <w:proofErr w:type="gramEnd"/>
      <w:r w:rsidRPr="00155884">
        <w:rPr>
          <w:rFonts w:ascii="Trebuchet MS" w:hAnsi="Trebuchet MS"/>
          <w:sz w:val="24"/>
          <w:szCs w:val="24"/>
        </w:rPr>
        <w:t xml:space="preserve"> Hidrocarburi alifatice si aromatice halogenate (in afara de clorura de vinil si tetraclorura de carbon)</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Examen medical la angajare: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a) </w:t>
      </w:r>
      <w:proofErr w:type="gramStart"/>
      <w:r w:rsidRPr="00155884">
        <w:rPr>
          <w:rFonts w:ascii="Trebuchet MS" w:hAnsi="Trebuchet MS"/>
          <w:sz w:val="24"/>
          <w:szCs w:val="24"/>
        </w:rPr>
        <w:t>conform</w:t>
      </w:r>
      <w:proofErr w:type="gramEnd"/>
      <w:r w:rsidRPr="00155884">
        <w:rPr>
          <w:rFonts w:ascii="Trebuchet MS" w:hAnsi="Trebuchet MS"/>
          <w:sz w:val="24"/>
          <w:szCs w:val="24"/>
        </w:rPr>
        <w:t xml:space="preserve"> datelor din Dosarul medical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b) - creatinina sanguina</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TGO, TGP, gamma GT</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examen</w:t>
      </w:r>
      <w:proofErr w:type="gramEnd"/>
      <w:r w:rsidRPr="00155884">
        <w:rPr>
          <w:rFonts w:ascii="Trebuchet MS" w:hAnsi="Trebuchet MS"/>
          <w:sz w:val="24"/>
          <w:szCs w:val="24"/>
        </w:rPr>
        <w:t xml:space="preserve"> sumar de urina (urobilinogen)</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ECG</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Examenul medical periodic:</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lastRenderedPageBreak/>
        <w:t xml:space="preserve">    - </w:t>
      </w:r>
      <w:proofErr w:type="gramStart"/>
      <w:r w:rsidRPr="00155884">
        <w:rPr>
          <w:rFonts w:ascii="Trebuchet MS" w:hAnsi="Trebuchet MS"/>
          <w:sz w:val="24"/>
          <w:szCs w:val="24"/>
        </w:rPr>
        <w:t>examen</w:t>
      </w:r>
      <w:proofErr w:type="gramEnd"/>
      <w:r w:rsidRPr="00155884">
        <w:rPr>
          <w:rFonts w:ascii="Trebuchet MS" w:hAnsi="Trebuchet MS"/>
          <w:sz w:val="24"/>
          <w:szCs w:val="24"/>
        </w:rPr>
        <w:t xml:space="preserve"> clinic general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acid</w:t>
      </w:r>
      <w:proofErr w:type="gramEnd"/>
      <w:r w:rsidRPr="00155884">
        <w:rPr>
          <w:rFonts w:ascii="Trebuchet MS" w:hAnsi="Trebuchet MS"/>
          <w:sz w:val="24"/>
          <w:szCs w:val="24"/>
        </w:rPr>
        <w:t xml:space="preserve"> tricloracetic si tricloretanol in urina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acid</w:t>
      </w:r>
      <w:proofErr w:type="gramEnd"/>
      <w:r w:rsidRPr="00155884">
        <w:rPr>
          <w:rFonts w:ascii="Trebuchet MS" w:hAnsi="Trebuchet MS"/>
          <w:sz w:val="24"/>
          <w:szCs w:val="24"/>
        </w:rPr>
        <w:t xml:space="preserve"> trifluoroacetic in urina (pentru halotan)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hexaclorbenzen</w:t>
      </w:r>
      <w:proofErr w:type="gramEnd"/>
      <w:r w:rsidRPr="00155884">
        <w:rPr>
          <w:rFonts w:ascii="Trebuchet MS" w:hAnsi="Trebuchet MS"/>
          <w:sz w:val="24"/>
          <w:szCs w:val="24"/>
        </w:rPr>
        <w:t xml:space="preserve"> in ser (pentru hexaclorbenzen)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hexaclorciclohexan</w:t>
      </w:r>
      <w:proofErr w:type="gramEnd"/>
      <w:r w:rsidRPr="00155884">
        <w:rPr>
          <w:rFonts w:ascii="Trebuchet MS" w:hAnsi="Trebuchet MS"/>
          <w:sz w:val="24"/>
          <w:szCs w:val="24"/>
        </w:rPr>
        <w:t xml:space="preserve"> in sange sau ser (pentru gamma hexaclorciclohexan)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examen</w:t>
      </w:r>
      <w:proofErr w:type="gramEnd"/>
      <w:r w:rsidRPr="00155884">
        <w:rPr>
          <w:rFonts w:ascii="Trebuchet MS" w:hAnsi="Trebuchet MS"/>
          <w:sz w:val="24"/>
          <w:szCs w:val="24"/>
        </w:rPr>
        <w:t xml:space="preserve"> sumar de urina (urobilinogen)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creatinina</w:t>
      </w:r>
      <w:proofErr w:type="gramEnd"/>
      <w:r w:rsidRPr="00155884">
        <w:rPr>
          <w:rFonts w:ascii="Trebuchet MS" w:hAnsi="Trebuchet MS"/>
          <w:sz w:val="24"/>
          <w:szCs w:val="24"/>
        </w:rPr>
        <w:t xml:space="preserve"> sanguina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TGO, TGP, gamma GT - anual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Contraindicatii:</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hepatopatii</w:t>
      </w:r>
      <w:proofErr w:type="gramEnd"/>
      <w:r w:rsidRPr="00155884">
        <w:rPr>
          <w:rFonts w:ascii="Trebuchet MS" w:hAnsi="Trebuchet MS"/>
          <w:sz w:val="24"/>
          <w:szCs w:val="24"/>
        </w:rPr>
        <w:t xml:space="preserve"> cronice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nefropatii</w:t>
      </w:r>
      <w:proofErr w:type="gramEnd"/>
      <w:r w:rsidRPr="00155884">
        <w:rPr>
          <w:rFonts w:ascii="Trebuchet MS" w:hAnsi="Trebuchet MS"/>
          <w:sz w:val="24"/>
          <w:szCs w:val="24"/>
        </w:rPr>
        <w:t xml:space="preserve"> cronice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boli</w:t>
      </w:r>
      <w:proofErr w:type="gramEnd"/>
      <w:r w:rsidRPr="00155884">
        <w:rPr>
          <w:rFonts w:ascii="Trebuchet MS" w:hAnsi="Trebuchet MS"/>
          <w:sz w:val="24"/>
          <w:szCs w:val="24"/>
        </w:rPr>
        <w:t xml:space="preserve"> cronice ale sistemului nervos central</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boli</w:t>
      </w:r>
      <w:proofErr w:type="gramEnd"/>
      <w:r w:rsidRPr="00155884">
        <w:rPr>
          <w:rFonts w:ascii="Trebuchet MS" w:hAnsi="Trebuchet MS"/>
          <w:sz w:val="24"/>
          <w:szCs w:val="24"/>
        </w:rPr>
        <w:t xml:space="preserve"> psihice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miocardiopatii</w:t>
      </w:r>
      <w:proofErr w:type="gramEnd"/>
      <w:r w:rsidRPr="00155884">
        <w:rPr>
          <w:rFonts w:ascii="Trebuchet MS" w:hAnsi="Trebuchet MS"/>
          <w:sz w:val="24"/>
          <w:szCs w:val="24"/>
        </w:rPr>
        <w:t xml:space="preserve"> cronice</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etilism</w:t>
      </w:r>
      <w:proofErr w:type="gramEnd"/>
      <w:r w:rsidRPr="00155884">
        <w:rPr>
          <w:rFonts w:ascii="Trebuchet MS" w:hAnsi="Trebuchet MS"/>
          <w:sz w:val="24"/>
          <w:szCs w:val="24"/>
        </w:rPr>
        <w:t xml:space="preserve"> cronic</w:t>
      </w:r>
    </w:p>
    <w:p w:rsidR="00242D2F" w:rsidRPr="00155884" w:rsidRDefault="00242D2F" w:rsidP="00155884">
      <w:pPr>
        <w:contextualSpacing/>
        <w:jc w:val="both"/>
        <w:rPr>
          <w:rFonts w:ascii="Trebuchet MS" w:hAnsi="Trebuchet MS"/>
          <w:sz w:val="24"/>
          <w:szCs w:val="24"/>
        </w:rPr>
      </w:pPr>
      <w:r w:rsidRPr="00155884">
        <w:rPr>
          <w:rFonts w:ascii="Trebuchet MS" w:hAnsi="Trebuchet MS"/>
          <w:sz w:val="24"/>
          <w:szCs w:val="24"/>
        </w:rPr>
        <w:t xml:space="preserve">    - </w:t>
      </w:r>
      <w:proofErr w:type="gramStart"/>
      <w:r w:rsidRPr="00155884">
        <w:rPr>
          <w:rFonts w:ascii="Trebuchet MS" w:hAnsi="Trebuchet MS"/>
          <w:sz w:val="24"/>
          <w:szCs w:val="24"/>
        </w:rPr>
        <w:t>dermatoze</w:t>
      </w:r>
      <w:proofErr w:type="gramEnd"/>
    </w:p>
    <w:p w:rsidR="00242D2F" w:rsidRPr="00155884" w:rsidRDefault="00242D2F" w:rsidP="00155884">
      <w:pPr>
        <w:spacing w:after="0"/>
        <w:jc w:val="both"/>
        <w:rPr>
          <w:rFonts w:ascii="Trebuchet MS" w:hAnsi="Trebuchet MS"/>
          <w:color w:val="FF0000"/>
          <w:sz w:val="24"/>
          <w:szCs w:val="24"/>
          <w:lang w:val="ro-RO"/>
        </w:rPr>
      </w:pPr>
    </w:p>
    <w:p w:rsidR="00242D2F" w:rsidRPr="00155884" w:rsidRDefault="00242D2F" w:rsidP="00155884">
      <w:pPr>
        <w:tabs>
          <w:tab w:val="left" w:pos="2086"/>
        </w:tabs>
        <w:spacing w:after="0"/>
        <w:ind w:left="1707"/>
        <w:jc w:val="both"/>
        <w:rPr>
          <w:rFonts w:ascii="Trebuchet MS" w:hAnsi="Trebuchet MS"/>
          <w:sz w:val="24"/>
          <w:szCs w:val="24"/>
          <w:lang w:val="ro-RO"/>
        </w:rPr>
      </w:pPr>
    </w:p>
    <w:sectPr w:rsidR="00242D2F" w:rsidRPr="00155884" w:rsidSect="00155884">
      <w:headerReference w:type="default" r:id="rId16"/>
      <w:footerReference w:type="even" r:id="rId17"/>
      <w:footerReference w:type="default" r:id="rId18"/>
      <w:pgSz w:w="12240" w:h="15840"/>
      <w:pgMar w:top="-2016" w:right="1872" w:bottom="63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5BC" w:rsidRDefault="003845BC" w:rsidP="00EB3F2A">
      <w:pPr>
        <w:spacing w:after="0" w:line="240" w:lineRule="auto"/>
      </w:pPr>
      <w:r>
        <w:separator/>
      </w:r>
    </w:p>
  </w:endnote>
  <w:endnote w:type="continuationSeparator" w:id="1">
    <w:p w:rsidR="003845BC" w:rsidRDefault="003845BC" w:rsidP="00EB3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5E" w:rsidRDefault="006E23F3" w:rsidP="0012446A">
    <w:pPr>
      <w:pStyle w:val="Footer"/>
      <w:framePr w:wrap="around" w:vAnchor="text" w:hAnchor="margin" w:xAlign="center" w:y="1"/>
      <w:rPr>
        <w:rStyle w:val="PageNumber"/>
      </w:rPr>
    </w:pPr>
    <w:r>
      <w:rPr>
        <w:rStyle w:val="PageNumber"/>
      </w:rPr>
      <w:fldChar w:fldCharType="begin"/>
    </w:r>
    <w:r w:rsidR="00D9235E">
      <w:rPr>
        <w:rStyle w:val="PageNumber"/>
      </w:rPr>
      <w:instrText xml:space="preserve">PAGE  </w:instrText>
    </w:r>
    <w:r>
      <w:rPr>
        <w:rStyle w:val="PageNumber"/>
      </w:rPr>
      <w:fldChar w:fldCharType="end"/>
    </w:r>
  </w:p>
  <w:p w:rsidR="005B7C5E" w:rsidRDefault="00C22A8B" w:rsidP="00BE01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5E" w:rsidRPr="00631479" w:rsidRDefault="006E23F3" w:rsidP="007A19F4">
    <w:pPr>
      <w:pStyle w:val="Footer"/>
      <w:framePr w:wrap="around" w:vAnchor="text" w:hAnchor="margin" w:xAlign="center" w:y="1"/>
      <w:ind w:left="0"/>
      <w:rPr>
        <w:rStyle w:val="PageNumber"/>
        <w:sz w:val="16"/>
        <w:szCs w:val="18"/>
      </w:rPr>
    </w:pPr>
    <w:r w:rsidRPr="00631479">
      <w:rPr>
        <w:rStyle w:val="PageNumber"/>
        <w:sz w:val="16"/>
        <w:szCs w:val="18"/>
      </w:rPr>
      <w:fldChar w:fldCharType="begin"/>
    </w:r>
    <w:r w:rsidR="00D9235E" w:rsidRPr="00631479">
      <w:rPr>
        <w:rStyle w:val="PageNumber"/>
        <w:sz w:val="16"/>
        <w:szCs w:val="18"/>
      </w:rPr>
      <w:instrText xml:space="preserve">PAGE  </w:instrText>
    </w:r>
    <w:r w:rsidRPr="00631479">
      <w:rPr>
        <w:rStyle w:val="PageNumber"/>
        <w:sz w:val="16"/>
        <w:szCs w:val="18"/>
      </w:rPr>
      <w:fldChar w:fldCharType="separate"/>
    </w:r>
    <w:r w:rsidR="00C22A8B">
      <w:rPr>
        <w:rStyle w:val="PageNumber"/>
        <w:noProof/>
        <w:sz w:val="16"/>
        <w:szCs w:val="18"/>
      </w:rPr>
      <w:t>1</w:t>
    </w:r>
    <w:r w:rsidRPr="00631479">
      <w:rPr>
        <w:rStyle w:val="PageNumber"/>
        <w:sz w:val="16"/>
        <w:szCs w:val="18"/>
      </w:rPr>
      <w:fldChar w:fldCharType="end"/>
    </w:r>
  </w:p>
  <w:p w:rsidR="005B7C5E" w:rsidRPr="00392BDD" w:rsidRDefault="00C22A8B" w:rsidP="00BE01C3">
    <w:pPr>
      <w:pStyle w:val="Footer"/>
      <w:jc w:val="right"/>
      <w:rPr>
        <w:rFonts w:ascii="Arial" w:hAnsi="Arial" w:cs="Arial"/>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2F" w:rsidRDefault="006E23F3" w:rsidP="0012446A">
    <w:pPr>
      <w:pStyle w:val="Footer"/>
      <w:framePr w:wrap="around" w:vAnchor="text" w:hAnchor="margin" w:xAlign="center" w:y="1"/>
      <w:rPr>
        <w:rStyle w:val="PageNumber"/>
      </w:rPr>
    </w:pPr>
    <w:r>
      <w:rPr>
        <w:rStyle w:val="PageNumber"/>
      </w:rPr>
      <w:fldChar w:fldCharType="begin"/>
    </w:r>
    <w:r w:rsidR="00242D2F">
      <w:rPr>
        <w:rStyle w:val="PageNumber"/>
      </w:rPr>
      <w:instrText xml:space="preserve">PAGE  </w:instrText>
    </w:r>
    <w:r>
      <w:rPr>
        <w:rStyle w:val="PageNumber"/>
      </w:rPr>
      <w:fldChar w:fldCharType="end"/>
    </w:r>
  </w:p>
  <w:p w:rsidR="00242D2F" w:rsidRDefault="00242D2F" w:rsidP="00BE01C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2F" w:rsidRPr="00631479" w:rsidRDefault="006E23F3" w:rsidP="007A19F4">
    <w:pPr>
      <w:pStyle w:val="Footer"/>
      <w:framePr w:wrap="around" w:vAnchor="text" w:hAnchor="margin" w:xAlign="center" w:y="1"/>
      <w:ind w:left="0"/>
      <w:rPr>
        <w:rStyle w:val="PageNumber"/>
        <w:sz w:val="16"/>
        <w:szCs w:val="18"/>
      </w:rPr>
    </w:pPr>
    <w:r w:rsidRPr="00631479">
      <w:rPr>
        <w:rStyle w:val="PageNumber"/>
        <w:sz w:val="16"/>
        <w:szCs w:val="18"/>
      </w:rPr>
      <w:fldChar w:fldCharType="begin"/>
    </w:r>
    <w:r w:rsidR="00242D2F" w:rsidRPr="00631479">
      <w:rPr>
        <w:rStyle w:val="PageNumber"/>
        <w:sz w:val="16"/>
        <w:szCs w:val="18"/>
      </w:rPr>
      <w:instrText xml:space="preserve">PAGE  </w:instrText>
    </w:r>
    <w:r w:rsidRPr="00631479">
      <w:rPr>
        <w:rStyle w:val="PageNumber"/>
        <w:sz w:val="16"/>
        <w:szCs w:val="18"/>
      </w:rPr>
      <w:fldChar w:fldCharType="separate"/>
    </w:r>
    <w:r w:rsidR="001B037C">
      <w:rPr>
        <w:rStyle w:val="PageNumber"/>
        <w:noProof/>
        <w:sz w:val="16"/>
        <w:szCs w:val="18"/>
      </w:rPr>
      <w:t>6</w:t>
    </w:r>
    <w:r w:rsidRPr="00631479">
      <w:rPr>
        <w:rStyle w:val="PageNumber"/>
        <w:sz w:val="16"/>
        <w:szCs w:val="18"/>
      </w:rPr>
      <w:fldChar w:fldCharType="end"/>
    </w:r>
  </w:p>
  <w:p w:rsidR="00242D2F" w:rsidRPr="00392BDD" w:rsidRDefault="00242D2F" w:rsidP="00BE01C3">
    <w:pPr>
      <w:pStyle w:val="Footer"/>
      <w:jc w:val="right"/>
      <w:rPr>
        <w:rFonts w:ascii="Arial" w:hAnsi="Arial" w:cs="Arial"/>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5BC" w:rsidRDefault="003845BC" w:rsidP="00EB3F2A">
      <w:pPr>
        <w:spacing w:after="0" w:line="240" w:lineRule="auto"/>
      </w:pPr>
      <w:r>
        <w:separator/>
      </w:r>
    </w:p>
  </w:footnote>
  <w:footnote w:type="continuationSeparator" w:id="1">
    <w:p w:rsidR="003845BC" w:rsidRDefault="003845BC" w:rsidP="00EB3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5E" w:rsidRDefault="006E23F3" w:rsidP="006845C9">
    <w:pPr>
      <w:pStyle w:val="Header"/>
      <w:ind w:left="0"/>
    </w:pPr>
    <w:r>
      <w:rPr>
        <w:noProof/>
        <w:lang w:eastAsia="ko-KR"/>
      </w:rPr>
      <w:pict>
        <v:shapetype id="_x0000_t202" coordsize="21600,21600" o:spt="202" path="m,l,21600r21600,l21600,xe">
          <v:stroke joinstyle="miter"/>
          <v:path gradientshapeok="t" o:connecttype="rect"/>
        </v:shapetype>
        <v:shape id="Text Box 2" o:spid="_x0000_s2050" type="#_x0000_t202" style="position:absolute;left:0;text-align:left;margin-left:91.15pt;margin-top:21.8pt;width:359.85pt;height:49.9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rsidR="005B7C5E" w:rsidRPr="00A41DB2" w:rsidRDefault="00D9235E" w:rsidP="00BE01C3">
                <w:pPr>
                  <w:rPr>
                    <w:rFonts w:ascii="Trebuchet MS" w:hAnsi="Trebuchet MS"/>
                    <w:smallCaps/>
                    <w:sz w:val="28"/>
                    <w:szCs w:val="28"/>
                    <w:lang w:val="ro-RO"/>
                  </w:rPr>
                </w:pPr>
                <w:r w:rsidRPr="00A41DB2">
                  <w:rPr>
                    <w:rFonts w:ascii="Trebuchet MS" w:hAnsi="Trebuchet MS"/>
                    <w:smallCaps/>
                    <w:sz w:val="28"/>
                    <w:szCs w:val="28"/>
                    <w:lang w:val="ro-RO"/>
                  </w:rPr>
                  <w:t xml:space="preserve">Inspecţia Muncii </w:t>
                </w:r>
              </w:p>
              <w:p w:rsidR="00A41DB2" w:rsidRPr="00A41DB2" w:rsidRDefault="00A41DB2" w:rsidP="00BE01C3">
                <w:pPr>
                  <w:rPr>
                    <w:rFonts w:ascii="Trebuchet MS" w:hAnsi="Trebuchet MS"/>
                    <w:smallCaps/>
                    <w:sz w:val="28"/>
                    <w:szCs w:val="28"/>
                    <w:lang w:val="ro-RO"/>
                  </w:rPr>
                </w:pPr>
                <w:r w:rsidRPr="00A41DB2">
                  <w:rPr>
                    <w:rFonts w:ascii="Trebuchet MS" w:hAnsi="Trebuchet MS"/>
                    <w:smallCaps/>
                    <w:sz w:val="28"/>
                    <w:szCs w:val="28"/>
                    <w:lang w:val="ro-RO"/>
                  </w:rPr>
                  <w:t>INSPECTORATUL TERITORIAL DE MUNCA ILFOV</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titled" style="width:77.25pt;height:74.25pt;visibility:visible">
          <v:imagedata r:id="rId1" o:title="Untitled"/>
        </v:shape>
      </w:pict>
    </w:r>
    <w:r>
      <w:rPr>
        <w:noProof/>
      </w:rPr>
      <w:pict>
        <v:shape id="_x0000_s2049" type="#_x0000_t75" style="position:absolute;left:0;text-align:left;margin-left:-16.65pt;margin-top:-78.35pt;width:369.35pt;height:992.15pt;z-index:-251656192;mso-wrap-distance-left:2.88pt;mso-wrap-distance-top:2.88pt;mso-wrap-distance-right:2.88pt;mso-wrap-distance-bottom:2.88pt;mso-position-horizontal-relative:page;mso-position-vertical-relative:page" wrapcoords="13004 94 5907 160 3615 225 3615 356 2953 487 2468 601 1675 880 1146 1142 749 1404 441 1666 264 1928 177 2452 264 2715 441 2976 705 3238 1059 3500 1587 3762 2381 4041 3482 4286 4100 4548 3218 5334 2778 5858 2512 6383 2425 6906 2512 7431 2689 7693 3615 8478 5642 9526 10667 11622 13885 13457 14106 13719 14326 14242 14282 14767 13930 15553 6877 21055 6436 21448 6481 21513 13356 21513 17148 18959 19528 17125 20586 16077 20762 15815 20982 15553 21247 15029 21380 14505 21291 13981 21159 13719 20939 13457 20322 12932 18955 12147 9566 7431 9566 6383 9830 5858 10315 5334 10933 4810 12519 3762 19175 618 19748 323 18162 258 13312 94 13004 94" insetpen="t" o:clip="t" o:cliptowrap="t">
          <o:clippath o:v="m13004,94l5907,160,3615,225r,131l2953,487,2468,601,1675,880r-529,262l749,1404,441,1666,264,1928r-87,524l264,2715r177,261l705,3238r354,262l1587,3762r794,279l3482,4286r618,262l3218,5334r-440,524l2512,6383r-87,523l2512,7431r177,262l3615,8478,5642,9526r5025,2096l13885,13457r221,262l14326,14242r-44,525l13930,15553,6877,21055r-441,393l6481,21513r6875,l17148,18959r2380,-1834l20586,16077r176,-262l20982,15553r265,-524l21380,14505r-89,-524l21159,13719r-220,-262l20322,12932r-1367,-785l9566,7431r,-1048l9830,5858r485,-524l10933,4810,12519,3762,19175,618r573,-295l18162,258,13312,94r-308,xe"/>
          <v:stroke>
            <o:left v:ext="view" joinstyle="miter" insetpen="t"/>
            <o:top v:ext="view" joinstyle="miter" insetpen="t"/>
            <o:right v:ext="view" joinstyle="miter" insetpen="t"/>
            <o:bottom v:ext="view" joinstyle="miter" insetpen="t"/>
          </v:stroke>
          <v:imagedata r:id="rId2" o:title="LINIEN~1" recolortarget="#d5eaff"/>
          <v:shadow color="#ccc"/>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D2F" w:rsidRDefault="00155884" w:rsidP="006845C9">
    <w:pPr>
      <w:pStyle w:val="Heade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Untitled" style="width:77.25pt;height:74.25pt;visibility:visible">
          <v:imagedata r:id="rId1" o:title="Untitled"/>
        </v:shape>
      </w:pict>
    </w:r>
    <w:r w:rsidR="006E23F3">
      <w:rPr>
        <w:noProof/>
      </w:rPr>
      <w:pict>
        <v:shape id="_x0000_s2051" type="#_x0000_t75" style="position:absolute;left:0;text-align:left;margin-left:-16.65pt;margin-top:-78.35pt;width:369.35pt;height:992.15pt;z-index:-251653120;mso-wrap-distance-left:2.88pt;mso-wrap-distance-top:2.88pt;mso-wrap-distance-right:2.88pt;mso-wrap-distance-bottom:2.88pt;mso-position-horizontal-relative:page;mso-position-vertical-relative:page" wrapcoords="13004 94 5907 160 3615 225 3615 356 2953 487 2468 601 1675 880 1146 1142 749 1404 441 1666 264 1928 177 2452 264 2715 441 2976 705 3238 1059 3500 1587 3762 2381 4041 3482 4286 4100 4548 3218 5334 2778 5858 2512 6383 2425 6906 2512 7431 2689 7693 3615 8478 5642 9526 10667 11622 13885 13457 14106 13719 14326 14242 14282 14767 13930 15553 6877 21055 6436 21448 6481 21513 13356 21513 17148 18959 19528 17125 20586 16077 20762 15815 20982 15553 21247 15029 21380 14505 21291 13981 21159 13719 20939 13457 20322 12932 18955 12147 9566 7431 9566 6383 9830 5858 10315 5334 10933 4810 12519 3762 19175 618 19748 323 18162 258 13312 94 13004 94" insetpen="t" o:clip="t" o:cliptowrap="t">
          <o:clippath o:v="m13004,94l5907,160,3615,225r,131l2953,487,2468,601,1675,880r-529,262l749,1404,441,1666,264,1928r-87,524l264,2715r177,261l705,3238r354,262l1587,3762r794,279l3482,4286r618,262l3218,5334r-440,524l2512,6383r-87,523l2512,7431r177,262l3615,8478,5642,9526r5025,2096l13885,13457r221,262l14326,14242r-44,525l13930,15553,6877,21055r-441,393l6481,21513r6875,l17148,18959r2380,-1834l20586,16077r176,-262l20982,15553r265,-524l21380,14505r-89,-524l21159,13719r-220,-262l20322,12932r-1367,-785l9566,7431r,-1048l9830,5858r485,-524l10933,4810,12519,3762,19175,618r573,-295l18162,258,13312,94r-308,xe"/>
          <v:stroke>
            <o:left v:ext="view" joinstyle="miter" insetpen="t"/>
            <o:top v:ext="view" joinstyle="miter" insetpen="t"/>
            <o:right v:ext="view" joinstyle="miter" insetpen="t"/>
            <o:bottom v:ext="view" joinstyle="miter" insetpen="t"/>
          </v:stroke>
          <v:imagedata r:id="rId2" o:title="LINIEN~1" recolortarget="#d5eaff"/>
          <v:shadow color="#ccc"/>
          <w10:wrap anchorx="page" anchory="page"/>
        </v:shape>
      </w:pict>
    </w:r>
    <w:r w:rsidR="006E23F3">
      <w:rPr>
        <w:noProof/>
        <w:lang w:eastAsia="ko-KR"/>
      </w:rPr>
      <w:pict>
        <v:shapetype id="_x0000_t202" coordsize="21600,21600" o:spt="202" path="m,l,21600r21600,l21600,xe">
          <v:stroke joinstyle="miter"/>
          <v:path gradientshapeok="t" o:connecttype="rect"/>
        </v:shapetype>
        <v:shape id="_x0000_s2052" type="#_x0000_t202" style="position:absolute;left:0;text-align:left;margin-left:91.15pt;margin-top:21.8pt;width:359.85pt;height:24.4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2052">
            <w:txbxContent>
              <w:p w:rsidR="00242D2F" w:rsidRPr="00484F1F" w:rsidRDefault="00242D2F" w:rsidP="00BE01C3">
                <w:pPr>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47DD"/>
    <w:multiLevelType w:val="hybridMultilevel"/>
    <w:tmpl w:val="376A3C2E"/>
    <w:lvl w:ilvl="0" w:tplc="04090001">
      <w:start w:val="1"/>
      <w:numFmt w:val="bullet"/>
      <w:lvlText w:val=""/>
      <w:lvlJc w:val="left"/>
      <w:pPr>
        <w:ind w:left="7023" w:hanging="360"/>
      </w:pPr>
      <w:rPr>
        <w:rFonts w:ascii="Symbol" w:hAnsi="Symbol" w:hint="default"/>
      </w:rPr>
    </w:lvl>
    <w:lvl w:ilvl="1" w:tplc="04090003" w:tentative="1">
      <w:start w:val="1"/>
      <w:numFmt w:val="bullet"/>
      <w:lvlText w:val="o"/>
      <w:lvlJc w:val="left"/>
      <w:pPr>
        <w:ind w:left="7743" w:hanging="360"/>
      </w:pPr>
      <w:rPr>
        <w:rFonts w:ascii="Courier New" w:hAnsi="Courier New" w:cs="Courier New" w:hint="default"/>
      </w:rPr>
    </w:lvl>
    <w:lvl w:ilvl="2" w:tplc="04090005" w:tentative="1">
      <w:start w:val="1"/>
      <w:numFmt w:val="bullet"/>
      <w:lvlText w:val=""/>
      <w:lvlJc w:val="left"/>
      <w:pPr>
        <w:ind w:left="8463" w:hanging="360"/>
      </w:pPr>
      <w:rPr>
        <w:rFonts w:ascii="Wingdings" w:hAnsi="Wingdings" w:hint="default"/>
      </w:rPr>
    </w:lvl>
    <w:lvl w:ilvl="3" w:tplc="04090001" w:tentative="1">
      <w:start w:val="1"/>
      <w:numFmt w:val="bullet"/>
      <w:lvlText w:val=""/>
      <w:lvlJc w:val="left"/>
      <w:pPr>
        <w:ind w:left="9183" w:hanging="360"/>
      </w:pPr>
      <w:rPr>
        <w:rFonts w:ascii="Symbol" w:hAnsi="Symbol" w:hint="default"/>
      </w:rPr>
    </w:lvl>
    <w:lvl w:ilvl="4" w:tplc="04090003" w:tentative="1">
      <w:start w:val="1"/>
      <w:numFmt w:val="bullet"/>
      <w:lvlText w:val="o"/>
      <w:lvlJc w:val="left"/>
      <w:pPr>
        <w:ind w:left="9903" w:hanging="360"/>
      </w:pPr>
      <w:rPr>
        <w:rFonts w:ascii="Courier New" w:hAnsi="Courier New" w:cs="Courier New" w:hint="default"/>
      </w:rPr>
    </w:lvl>
    <w:lvl w:ilvl="5" w:tplc="04090005" w:tentative="1">
      <w:start w:val="1"/>
      <w:numFmt w:val="bullet"/>
      <w:lvlText w:val=""/>
      <w:lvlJc w:val="left"/>
      <w:pPr>
        <w:ind w:left="10623" w:hanging="360"/>
      </w:pPr>
      <w:rPr>
        <w:rFonts w:ascii="Wingdings" w:hAnsi="Wingdings" w:hint="default"/>
      </w:rPr>
    </w:lvl>
    <w:lvl w:ilvl="6" w:tplc="04090001" w:tentative="1">
      <w:start w:val="1"/>
      <w:numFmt w:val="bullet"/>
      <w:lvlText w:val=""/>
      <w:lvlJc w:val="left"/>
      <w:pPr>
        <w:ind w:left="11343" w:hanging="360"/>
      </w:pPr>
      <w:rPr>
        <w:rFonts w:ascii="Symbol" w:hAnsi="Symbol" w:hint="default"/>
      </w:rPr>
    </w:lvl>
    <w:lvl w:ilvl="7" w:tplc="04090003" w:tentative="1">
      <w:start w:val="1"/>
      <w:numFmt w:val="bullet"/>
      <w:lvlText w:val="o"/>
      <w:lvlJc w:val="left"/>
      <w:pPr>
        <w:ind w:left="12063" w:hanging="360"/>
      </w:pPr>
      <w:rPr>
        <w:rFonts w:ascii="Courier New" w:hAnsi="Courier New" w:cs="Courier New" w:hint="default"/>
      </w:rPr>
    </w:lvl>
    <w:lvl w:ilvl="8" w:tplc="04090005" w:tentative="1">
      <w:start w:val="1"/>
      <w:numFmt w:val="bullet"/>
      <w:lvlText w:val=""/>
      <w:lvlJc w:val="left"/>
      <w:pPr>
        <w:ind w:left="12783" w:hanging="360"/>
      </w:pPr>
      <w:rPr>
        <w:rFonts w:ascii="Wingdings" w:hAnsi="Wingdings" w:hint="default"/>
      </w:rPr>
    </w:lvl>
  </w:abstractNum>
  <w:abstractNum w:abstractNumId="1">
    <w:nsid w:val="0F876038"/>
    <w:multiLevelType w:val="hybridMultilevel"/>
    <w:tmpl w:val="28D49C9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2514FA9"/>
    <w:multiLevelType w:val="hybridMultilevel"/>
    <w:tmpl w:val="990AAFF4"/>
    <w:lvl w:ilvl="0" w:tplc="A2FAE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FC751E"/>
    <w:multiLevelType w:val="hybridMultilevel"/>
    <w:tmpl w:val="A8AC4DD0"/>
    <w:lvl w:ilvl="0" w:tplc="A2FAE4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37B45"/>
    <w:multiLevelType w:val="hybridMultilevel"/>
    <w:tmpl w:val="C78CCC94"/>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nsid w:val="7E4F7505"/>
    <w:multiLevelType w:val="hybridMultilevel"/>
    <w:tmpl w:val="0DFE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rsids>
    <w:rsidRoot w:val="008F0E37"/>
    <w:rsid w:val="0004061E"/>
    <w:rsid w:val="00056B66"/>
    <w:rsid w:val="00102721"/>
    <w:rsid w:val="00141C00"/>
    <w:rsid w:val="00155884"/>
    <w:rsid w:val="00180C05"/>
    <w:rsid w:val="001B037C"/>
    <w:rsid w:val="001C26C1"/>
    <w:rsid w:val="001D6DD3"/>
    <w:rsid w:val="001F1D14"/>
    <w:rsid w:val="00242D2F"/>
    <w:rsid w:val="00377FCF"/>
    <w:rsid w:val="003845BC"/>
    <w:rsid w:val="00397A05"/>
    <w:rsid w:val="003E1F77"/>
    <w:rsid w:val="003E5275"/>
    <w:rsid w:val="00431A14"/>
    <w:rsid w:val="00441665"/>
    <w:rsid w:val="004C2A96"/>
    <w:rsid w:val="00510059"/>
    <w:rsid w:val="00570D01"/>
    <w:rsid w:val="005B25AA"/>
    <w:rsid w:val="005D7FC3"/>
    <w:rsid w:val="005E74C1"/>
    <w:rsid w:val="006053C8"/>
    <w:rsid w:val="00632057"/>
    <w:rsid w:val="006421BF"/>
    <w:rsid w:val="006574C3"/>
    <w:rsid w:val="006B03BC"/>
    <w:rsid w:val="006E23F3"/>
    <w:rsid w:val="00702831"/>
    <w:rsid w:val="00730C9E"/>
    <w:rsid w:val="007361E8"/>
    <w:rsid w:val="00743DE5"/>
    <w:rsid w:val="00751398"/>
    <w:rsid w:val="007A16B8"/>
    <w:rsid w:val="007B5772"/>
    <w:rsid w:val="00877EE5"/>
    <w:rsid w:val="00896DAF"/>
    <w:rsid w:val="008E4E59"/>
    <w:rsid w:val="008F0E37"/>
    <w:rsid w:val="008F2E5F"/>
    <w:rsid w:val="00980895"/>
    <w:rsid w:val="009A5E4F"/>
    <w:rsid w:val="009A735C"/>
    <w:rsid w:val="009E5DED"/>
    <w:rsid w:val="009F119B"/>
    <w:rsid w:val="009F1B3C"/>
    <w:rsid w:val="00A41423"/>
    <w:rsid w:val="00A41612"/>
    <w:rsid w:val="00A41DB2"/>
    <w:rsid w:val="00A600C4"/>
    <w:rsid w:val="00A740D6"/>
    <w:rsid w:val="00A82118"/>
    <w:rsid w:val="00B124FC"/>
    <w:rsid w:val="00BB3BFD"/>
    <w:rsid w:val="00BC7B53"/>
    <w:rsid w:val="00BD6860"/>
    <w:rsid w:val="00BE2F15"/>
    <w:rsid w:val="00C02AB9"/>
    <w:rsid w:val="00C14FC5"/>
    <w:rsid w:val="00C22A8B"/>
    <w:rsid w:val="00C454B3"/>
    <w:rsid w:val="00C461A1"/>
    <w:rsid w:val="00C56FF2"/>
    <w:rsid w:val="00C61C15"/>
    <w:rsid w:val="00CB5D7A"/>
    <w:rsid w:val="00CF302A"/>
    <w:rsid w:val="00D22BA1"/>
    <w:rsid w:val="00D31286"/>
    <w:rsid w:val="00D467B5"/>
    <w:rsid w:val="00D9235E"/>
    <w:rsid w:val="00DA0A06"/>
    <w:rsid w:val="00E135D8"/>
    <w:rsid w:val="00E26C89"/>
    <w:rsid w:val="00E3238D"/>
    <w:rsid w:val="00E72ABB"/>
    <w:rsid w:val="00E933B3"/>
    <w:rsid w:val="00EB3F2A"/>
    <w:rsid w:val="00EC23F3"/>
    <w:rsid w:val="00EF163D"/>
    <w:rsid w:val="00F3565A"/>
    <w:rsid w:val="00F363ED"/>
    <w:rsid w:val="00F63021"/>
    <w:rsid w:val="00FE1425"/>
    <w:rsid w:val="00FE4643"/>
    <w:rsid w:val="00FF1869"/>
    <w:rsid w:val="00FF2DA3"/>
    <w:rsid w:val="00FF2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66"/>
  </w:style>
  <w:style w:type="paragraph" w:styleId="Heading4">
    <w:name w:val="heading 4"/>
    <w:basedOn w:val="Normal"/>
    <w:next w:val="Normal"/>
    <w:link w:val="Heading4Char"/>
    <w:qFormat/>
    <w:rsid w:val="00242D2F"/>
    <w:pPr>
      <w:keepNext/>
      <w:spacing w:before="240" w:after="60"/>
      <w:ind w:left="1701"/>
      <w:jc w:val="both"/>
      <w:outlineLvl w:val="3"/>
    </w:pPr>
    <w:rPr>
      <w:rFonts w:ascii="Times New Roman" w:eastAsia="MS Mincho"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42D2F"/>
    <w:rPr>
      <w:rFonts w:ascii="Times New Roman" w:eastAsia="MS Mincho" w:hAnsi="Times New Roman" w:cs="Times New Roman"/>
      <w:b/>
      <w:bCs/>
      <w:sz w:val="28"/>
      <w:szCs w:val="28"/>
    </w:rPr>
  </w:style>
  <w:style w:type="paragraph" w:styleId="ListParagraph">
    <w:name w:val="List Paragraph"/>
    <w:basedOn w:val="Normal"/>
    <w:uiPriority w:val="34"/>
    <w:qFormat/>
    <w:rsid w:val="00242D2F"/>
    <w:pPr>
      <w:spacing w:after="0" w:line="240" w:lineRule="auto"/>
      <w:ind w:left="720"/>
    </w:pPr>
    <w:rPr>
      <w:rFonts w:ascii="Calibri" w:eastAsia="Times New Roman" w:hAnsi="Calibri" w:cs="Calibri"/>
      <w:lang w:val="en-GB"/>
    </w:rPr>
  </w:style>
  <w:style w:type="paragraph" w:styleId="BalloonText">
    <w:name w:val="Balloon Text"/>
    <w:basedOn w:val="Normal"/>
    <w:link w:val="BalloonTextChar"/>
    <w:uiPriority w:val="99"/>
    <w:semiHidden/>
    <w:unhideWhenUsed/>
    <w:rsid w:val="00242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D2F"/>
    <w:rPr>
      <w:rFonts w:ascii="Tahoma" w:hAnsi="Tahoma" w:cs="Tahoma"/>
      <w:sz w:val="16"/>
      <w:szCs w:val="16"/>
    </w:rPr>
  </w:style>
  <w:style w:type="paragraph" w:styleId="Header">
    <w:name w:val="header"/>
    <w:basedOn w:val="Normal"/>
    <w:link w:val="HeaderChar"/>
    <w:uiPriority w:val="99"/>
    <w:unhideWhenUsed/>
    <w:rsid w:val="00242D2F"/>
    <w:pPr>
      <w:tabs>
        <w:tab w:val="center" w:pos="4320"/>
        <w:tab w:val="right" w:pos="8640"/>
      </w:tabs>
      <w:spacing w:after="120"/>
      <w:ind w:left="1701"/>
      <w:jc w:val="both"/>
    </w:pPr>
    <w:rPr>
      <w:rFonts w:ascii="Trebuchet MS" w:eastAsia="MS Mincho" w:hAnsi="Trebuchet MS" w:cs="Times New Roman"/>
    </w:rPr>
  </w:style>
  <w:style w:type="character" w:customStyle="1" w:styleId="HeaderChar">
    <w:name w:val="Header Char"/>
    <w:basedOn w:val="DefaultParagraphFont"/>
    <w:link w:val="Header"/>
    <w:uiPriority w:val="99"/>
    <w:rsid w:val="00242D2F"/>
    <w:rPr>
      <w:rFonts w:ascii="Trebuchet MS" w:eastAsia="MS Mincho" w:hAnsi="Trebuchet MS" w:cs="Times New Roman"/>
    </w:rPr>
  </w:style>
  <w:style w:type="paragraph" w:styleId="Footer">
    <w:name w:val="footer"/>
    <w:basedOn w:val="Normal"/>
    <w:link w:val="FooterChar"/>
    <w:uiPriority w:val="99"/>
    <w:unhideWhenUsed/>
    <w:rsid w:val="00242D2F"/>
    <w:pPr>
      <w:tabs>
        <w:tab w:val="center" w:pos="4320"/>
        <w:tab w:val="right" w:pos="8640"/>
      </w:tabs>
      <w:spacing w:after="120"/>
      <w:ind w:left="1701"/>
      <w:jc w:val="both"/>
    </w:pPr>
    <w:rPr>
      <w:rFonts w:ascii="Trebuchet MS" w:eastAsia="MS Mincho" w:hAnsi="Trebuchet MS" w:cs="Times New Roman"/>
    </w:rPr>
  </w:style>
  <w:style w:type="character" w:customStyle="1" w:styleId="FooterChar">
    <w:name w:val="Footer Char"/>
    <w:basedOn w:val="DefaultParagraphFont"/>
    <w:link w:val="Footer"/>
    <w:uiPriority w:val="99"/>
    <w:rsid w:val="00242D2F"/>
    <w:rPr>
      <w:rFonts w:ascii="Trebuchet MS" w:eastAsia="MS Mincho" w:hAnsi="Trebuchet MS" w:cs="Times New Roman"/>
    </w:rPr>
  </w:style>
  <w:style w:type="character" w:styleId="PageNumber">
    <w:name w:val="page number"/>
    <w:basedOn w:val="DefaultParagraphFont"/>
    <w:rsid w:val="00242D2F"/>
  </w:style>
  <w:style w:type="character" w:styleId="Hyperlink">
    <w:name w:val="Hyperlink"/>
    <w:rsid w:val="00141C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n.wikipedia.org/wiki/File:Tetrachloroethylene.svg" TargetMode="Externa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File:Tetrakloroetilen2.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ile:Tetrachloroethylene-3D-vdW.p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sorina.petrescu</dc:creator>
  <cp:lastModifiedBy>maria.manolache</cp:lastModifiedBy>
  <cp:revision>3</cp:revision>
  <cp:lastPrinted>2024-11-15T09:21:00Z</cp:lastPrinted>
  <dcterms:created xsi:type="dcterms:W3CDTF">2024-11-15T09:21:00Z</dcterms:created>
  <dcterms:modified xsi:type="dcterms:W3CDTF">2024-11-15T09:23:00Z</dcterms:modified>
</cp:coreProperties>
</file>