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3" w:rsidRPr="00F93839" w:rsidRDefault="007C54D3" w:rsidP="006D2E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sz w:val="24"/>
          <w:szCs w:val="24"/>
          <w:lang w:val="en-US"/>
        </w:rPr>
      </w:pPr>
      <w:r w:rsidRPr="00F93839">
        <w:rPr>
          <w:rFonts w:ascii="Trebuchet MS" w:hAnsi="Trebuchet MS" w:cs="Courier New"/>
          <w:b/>
          <w:sz w:val="24"/>
          <w:szCs w:val="24"/>
          <w:lang w:val="en-US"/>
        </w:rPr>
        <w:t>NEGOCIEREA COLECTIVA</w:t>
      </w:r>
    </w:p>
    <w:p w:rsidR="007C54D3" w:rsidRPr="00F93839" w:rsidRDefault="007C54D3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7C54D3" w:rsidRPr="00F93839" w:rsidRDefault="007C54D3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390B70" w:rsidRPr="00F93839" w:rsidRDefault="00F93839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Organizarea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desfăș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urare</w:t>
      </w:r>
      <w:r>
        <w:rPr>
          <w:rFonts w:ascii="Trebuchet MS" w:hAnsi="Trebuchet MS" w:cs="Courier New"/>
          <w:sz w:val="24"/>
          <w:szCs w:val="24"/>
          <w:lang w:val="en-US"/>
        </w:rPr>
        <w:t>a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precum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î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ncheierea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contractelor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reglementate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Legea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nr.62/2011 –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Lege</w:t>
      </w:r>
      <w:r>
        <w:rPr>
          <w:rFonts w:ascii="Trebuchet MS" w:hAnsi="Trebuchet MS" w:cs="Courier New"/>
          <w:sz w:val="24"/>
          <w:szCs w:val="24"/>
          <w:lang w:val="en-US"/>
        </w:rPr>
        <w:t>a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dialogului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social,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republicată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î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n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Monitorul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Oficial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nr.625</w:t>
      </w:r>
      <w:r>
        <w:rPr>
          <w:rFonts w:ascii="Trebuchet MS" w:hAnsi="Trebuchet MS" w:cs="Courier New"/>
          <w:sz w:val="24"/>
          <w:szCs w:val="24"/>
          <w:lang w:val="en-US"/>
        </w:rPr>
        <w:t xml:space="preserve"> din 31 august 2012, cu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modificările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ș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i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completă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rile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ulterioare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132C70" w:rsidRPr="00F93839" w:rsidRDefault="00F93839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>
        <w:rPr>
          <w:rFonts w:ascii="Trebuchet MS" w:hAnsi="Trebuchet MS" w:cs="Courier New"/>
          <w:sz w:val="24"/>
          <w:szCs w:val="24"/>
          <w:lang w:val="en-US"/>
        </w:rPr>
        <w:t xml:space="preserve">La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nivel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unitate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încheie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î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nregistreaza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gram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un</w:t>
      </w:r>
      <w:proofErr w:type="gram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s</w:t>
      </w:r>
      <w:r>
        <w:rPr>
          <w:rFonts w:ascii="Trebuchet MS" w:hAnsi="Trebuchet MS" w:cs="Courier New"/>
          <w:sz w:val="24"/>
          <w:szCs w:val="24"/>
          <w:lang w:val="en-US"/>
        </w:rPr>
        <w:t>ingur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contract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iar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clauzel</w:t>
      </w:r>
      <w:r>
        <w:rPr>
          <w:rFonts w:ascii="Trebuchet MS" w:hAnsi="Trebuchet MS" w:cs="Courier New"/>
          <w:sz w:val="24"/>
          <w:szCs w:val="24"/>
          <w:lang w:val="en-US"/>
        </w:rPr>
        <w:t>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contractului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produc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efecte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toți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angajaț</w:t>
      </w:r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ii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 xml:space="preserve"> din </w:t>
      </w:r>
      <w:proofErr w:type="spellStart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unitate</w:t>
      </w:r>
      <w:proofErr w:type="spellEnd"/>
      <w:r w:rsidR="00132C70"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390B70" w:rsidRPr="00F93839" w:rsidRDefault="00390B70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390B70" w:rsidRPr="00F93839" w:rsidRDefault="00390B70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390B70" w:rsidRPr="003C2E76" w:rsidRDefault="008D6031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i/>
          <w:sz w:val="24"/>
          <w:szCs w:val="24"/>
          <w:lang w:val="en-US"/>
        </w:rPr>
      </w:pP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Legea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62/2011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republicată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cu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modificările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și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completările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ulterioare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, </w:t>
      </w:r>
      <w:proofErr w:type="spellStart"/>
      <w:r w:rsidR="00390B70"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prevede</w:t>
      </w:r>
      <w:proofErr w:type="spellEnd"/>
      <w:r w:rsidR="00390B70" w:rsidRPr="003C2E76">
        <w:rPr>
          <w:rFonts w:ascii="Trebuchet MS" w:hAnsi="Trebuchet MS" w:cs="Courier New"/>
          <w:b/>
          <w:i/>
          <w:sz w:val="24"/>
          <w:szCs w:val="24"/>
          <w:lang w:val="en-US"/>
        </w:rPr>
        <w:t>:</w:t>
      </w:r>
    </w:p>
    <w:p w:rsidR="00F93839" w:rsidRDefault="00F93839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4703BC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>Art. 129</w:t>
      </w:r>
    </w:p>
    <w:p w:rsidR="004703BC" w:rsidRPr="00F93839" w:rsidRDefault="004703BC" w:rsidP="00FE5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(1)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este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obligatorie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numai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nivel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unitate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excepţia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unitatea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puţin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21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4703BC" w:rsidP="00FE5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>(</w:t>
      </w:r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2)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Iniţiativa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aparţine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angajatorului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organizaţiei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patronale</w:t>
      </w:r>
      <w:proofErr w:type="spellEnd"/>
      <w:r w:rsidR="000A670B"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4703BC" w:rsidRPr="00F93839" w:rsidRDefault="004703BC" w:rsidP="00FE5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(3)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organizaţia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patronală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iniţiază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puţin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45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zile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calendaristice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înaintea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expirării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a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expirării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perioadei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aplicabilitate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clauzelor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stipulate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actele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adiţionale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contractele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>(4)</w:t>
      </w:r>
      <w:r w:rsidRPr="00F93839">
        <w:rPr>
          <w:rFonts w:ascii="Trebuchet MS" w:hAnsi="Trebuchet MS"/>
          <w:sz w:val="24"/>
          <w:szCs w:val="24"/>
          <w:lang w:val="en-US"/>
        </w:rPr>
        <w:t xml:space="preserve"> </w:t>
      </w:r>
      <w:r w:rsidR="00390B70" w:rsidRPr="00F93839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organizaţia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patronală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iniţiază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aceasta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va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începe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cererea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scrisă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organizaţiei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sindicale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termen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mult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10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zile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calendaristice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comunicarea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solicitării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4703BC" w:rsidRPr="00F93839" w:rsidRDefault="004703B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(5)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Durata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poate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depăşi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60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zile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calendaristice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decât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acordul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FE545A" w:rsidRPr="00F93839" w:rsidRDefault="00FE545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FE545A" w:rsidRPr="00F93839" w:rsidRDefault="007C54D3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proofErr w:type="spellStart"/>
      <w:r w:rsidRPr="006D2EDC">
        <w:rPr>
          <w:rFonts w:ascii="Trebuchet MS" w:hAnsi="Trebuchet MS" w:cs="Courier New"/>
          <w:b/>
          <w:sz w:val="24"/>
          <w:szCs w:val="24"/>
          <w:u w:val="single"/>
          <w:lang w:val="en-US"/>
        </w:rPr>
        <w:t>Potrivit</w:t>
      </w:r>
      <w:proofErr w:type="spellEnd"/>
      <w:r w:rsidRPr="006D2EDC">
        <w:rPr>
          <w:rFonts w:ascii="Trebuchet MS" w:hAnsi="Trebuchet MS" w:cs="Courier New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C1678" w:rsidRPr="006D2EDC">
        <w:rPr>
          <w:rFonts w:ascii="Trebuchet MS" w:hAnsi="Trebuchet MS" w:cs="Courier New"/>
          <w:b/>
          <w:sz w:val="24"/>
          <w:szCs w:val="24"/>
          <w:u w:val="single"/>
          <w:lang w:val="en-US"/>
        </w:rPr>
        <w:t>articolului</w:t>
      </w:r>
      <w:proofErr w:type="spellEnd"/>
      <w:r w:rsidR="00DC1678" w:rsidRPr="006D2EDC">
        <w:rPr>
          <w:rFonts w:ascii="Trebuchet MS" w:hAnsi="Trebuchet MS" w:cs="Courier New"/>
          <w:b/>
          <w:sz w:val="24"/>
          <w:szCs w:val="24"/>
          <w:u w:val="single"/>
          <w:lang w:val="en-US"/>
        </w:rPr>
        <w:t xml:space="preserve"> VII </w:t>
      </w:r>
      <w:proofErr w:type="gramStart"/>
      <w:r w:rsidR="00DC1678" w:rsidRPr="006D2EDC">
        <w:rPr>
          <w:rFonts w:ascii="Trebuchet MS" w:hAnsi="Trebuchet MS" w:cs="Courier New"/>
          <w:b/>
          <w:sz w:val="24"/>
          <w:szCs w:val="24"/>
          <w:u w:val="single"/>
          <w:lang w:val="en-US"/>
        </w:rPr>
        <w:t>din  O.U.G.nr</w:t>
      </w:r>
      <w:proofErr w:type="gramEnd"/>
      <w:r w:rsidR="00DC1678" w:rsidRPr="006D2EDC">
        <w:rPr>
          <w:rFonts w:ascii="Trebuchet MS" w:hAnsi="Trebuchet MS" w:cs="Courier New"/>
          <w:b/>
          <w:sz w:val="24"/>
          <w:szCs w:val="24"/>
          <w:u w:val="single"/>
          <w:lang w:val="en-US"/>
        </w:rPr>
        <w:t>, 82/2017</w:t>
      </w:r>
      <w:r w:rsidR="00DC1678"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,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publicată</w:t>
      </w:r>
      <w:proofErr w:type="spellEnd"/>
      <w:r w:rsidR="00DC1678"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r w:rsidR="00DC1678" w:rsidRPr="00F93839">
        <w:rPr>
          <w:rFonts w:ascii="Trebuchet MS" w:hAnsi="Trebuchet MS" w:cs="Courier New"/>
          <w:sz w:val="24"/>
          <w:szCs w:val="24"/>
        </w:rPr>
        <w:t>î</w:t>
      </w:r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n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Monitorul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Oficial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nr. 902 din </w:t>
      </w:r>
      <w:proofErr w:type="gram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16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noiembrie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2017 </w:t>
      </w:r>
      <w:proofErr w:type="spellStart"/>
      <w:r w:rsidR="00DC1678" w:rsidRPr="006D2EDC">
        <w:rPr>
          <w:rFonts w:ascii="Trebuchet MS" w:hAnsi="Trebuchet MS" w:cs="Courier New"/>
          <w:b/>
          <w:color w:val="FF0000"/>
          <w:sz w:val="24"/>
          <w:szCs w:val="24"/>
          <w:lang w:val="en-US"/>
        </w:rPr>
        <w:t>sunt</w:t>
      </w:r>
      <w:proofErr w:type="spellEnd"/>
      <w:r w:rsidR="00DC1678" w:rsidRPr="006D2EDC">
        <w:rPr>
          <w:rFonts w:ascii="Trebuchet MS" w:hAnsi="Trebuchet MS" w:cs="Courier New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DC1678" w:rsidRPr="006D2EDC">
        <w:rPr>
          <w:rFonts w:ascii="Trebuchet MS" w:hAnsi="Trebuchet MS" w:cs="Courier New"/>
          <w:b/>
          <w:color w:val="FF0000"/>
          <w:sz w:val="24"/>
          <w:szCs w:val="24"/>
          <w:lang w:val="en-US"/>
        </w:rPr>
        <w:t>stabilite</w:t>
      </w:r>
      <w:proofErr w:type="spellEnd"/>
      <w:r w:rsidR="00DC1678" w:rsidRPr="006D2EDC">
        <w:rPr>
          <w:rFonts w:ascii="Trebuchet MS" w:hAnsi="Trebuchet MS" w:cs="Courier New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DC1678" w:rsidRPr="006D2EDC">
        <w:rPr>
          <w:rFonts w:ascii="Trebuchet MS" w:hAnsi="Trebuchet MS" w:cs="Courier New"/>
          <w:b/>
          <w:color w:val="FF0000"/>
          <w:sz w:val="24"/>
          <w:szCs w:val="24"/>
          <w:lang w:val="en-US"/>
        </w:rPr>
        <w:t>derogări</w:t>
      </w:r>
      <w:proofErr w:type="spellEnd"/>
      <w:r w:rsidR="00DC1678"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de la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prevederile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Legii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nr.62/2011 –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Legea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dialogului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social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privind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obligativitatea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collective a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contractelor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/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acordurilor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AA26AD" w:rsidRPr="00F93839">
        <w:rPr>
          <w:rFonts w:ascii="Trebuchet MS" w:hAnsi="Trebuchet MS" w:cs="Courier New"/>
          <w:sz w:val="24"/>
          <w:szCs w:val="24"/>
          <w:lang w:val="en-US"/>
        </w:rPr>
        <w:t>col</w:t>
      </w:r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ective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="00DC1678" w:rsidRPr="00F93839">
        <w:rPr>
          <w:rFonts w:ascii="Trebuchet MS" w:hAnsi="Trebuchet MS" w:cs="Courier New"/>
          <w:sz w:val="24"/>
          <w:szCs w:val="24"/>
          <w:lang w:val="en-US"/>
        </w:rPr>
        <w:t>astfel</w:t>
      </w:r>
      <w:proofErr w:type="spellEnd"/>
      <w:proofErr w:type="gramEnd"/>
      <w:r w:rsidR="00FE545A" w:rsidRPr="00F93839">
        <w:rPr>
          <w:rFonts w:ascii="Trebuchet MS" w:hAnsi="Trebuchet MS" w:cs="Courier New"/>
          <w:sz w:val="24"/>
          <w:szCs w:val="24"/>
          <w:lang w:val="en-US"/>
        </w:rPr>
        <w:t>:</w:t>
      </w:r>
    </w:p>
    <w:p w:rsidR="00FE545A" w:rsidRPr="00F93839" w:rsidRDefault="00FE545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</w:t>
      </w:r>
      <w:proofErr w:type="gramStart"/>
      <w:r w:rsidR="00E16769">
        <w:rPr>
          <w:rFonts w:ascii="Trebuchet MS" w:hAnsi="Trebuchet MS" w:cs="Courier New"/>
          <w:sz w:val="24"/>
          <w:szCs w:val="24"/>
          <w:lang w:val="en-US"/>
        </w:rPr>
        <w:t>“</w:t>
      </w: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(1)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derogare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12011    62 13 243     71&gt;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art.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129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(1)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din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Legea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dialogului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social nr. 62/2011,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republicată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modificările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completările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ulterioare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unităţile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care nu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există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încheiat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contract/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acord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iniţierea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negocierii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este</w:t>
      </w:r>
      <w:proofErr w:type="spellEnd"/>
      <w:proofErr w:type="gram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obligatorie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punerea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aplicare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prevederilor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b/>
          <w:vanish/>
          <w:sz w:val="24"/>
          <w:szCs w:val="24"/>
          <w:lang w:val="en-US"/>
        </w:rPr>
        <w:t>&lt;LLNK 12017    79180 301   0 46&gt;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>Ordonanţei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>urgenţă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>Guvernului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 xml:space="preserve"> nr. </w:t>
      </w:r>
      <w:proofErr w:type="gramStart"/>
      <w:r w:rsidRPr="00F93839">
        <w:rPr>
          <w:rFonts w:ascii="Trebuchet MS" w:hAnsi="Trebuchet MS" w:cs="Courier New"/>
          <w:b/>
          <w:sz w:val="24"/>
          <w:szCs w:val="24"/>
          <w:u w:val="single"/>
          <w:lang w:val="en-US"/>
        </w:rPr>
        <w:t>79/2017</w:t>
      </w: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modificarea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completarea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12015     0932 2H1   0 39&gt;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Legii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nr.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227/2015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privind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Codul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fiscal</w:t>
      </w:r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  <w:proofErr w:type="gramEnd"/>
    </w:p>
    <w:p w:rsidR="00FE545A" w:rsidRPr="00F93839" w:rsidRDefault="00FE545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(2)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derogare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12011    62 13 243     18&gt;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art.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129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(3)</w:t>
      </w: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12011    62 13 243     38&gt;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(5) din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Legea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nr.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62/2011,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republicată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modificările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completările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ulterioare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punerea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aplicare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12017    79180 301   0 46&gt;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Ordonanţei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urgenţă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Guvernului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nr.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79/2017</w:t>
      </w: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este</w:t>
      </w:r>
      <w:proofErr w:type="spellEnd"/>
      <w:proofErr w:type="gram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obligatorie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colectivă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actelor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adiţionale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contractele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acordurile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vigoare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.</w:t>
      </w:r>
    </w:p>
    <w:p w:rsidR="00FE545A" w:rsidRPr="00F93839" w:rsidRDefault="00FE545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(3)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aplicarea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 (1)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-(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2)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derogare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12011    62 13 243     61&gt;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art.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135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(1)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lit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. a)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din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Legea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nr. 62/2011,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republicată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modificările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completările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ulterioare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unităţile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care nu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există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sindicat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reprezentativ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afiliat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la o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federaţie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reprezentativă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sectorul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activitate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/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acordurilor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actelor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adiţionale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după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pot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participa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reprezentanţi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federaţiei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sindicale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baza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mandatului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sindicatului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împreună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cu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.</w:t>
      </w:r>
    </w:p>
    <w:p w:rsidR="00FE545A" w:rsidRPr="00F93839" w:rsidRDefault="00FE545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(4)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aplicarea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 (1)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-(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2)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derogare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12011    62 13 243     61&gt;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art.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135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.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(1)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lit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. b) </w:t>
      </w:r>
      <w:proofErr w:type="gram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din</w:t>
      </w:r>
      <w:proofErr w:type="gram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Legea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nr. 62/2011,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republicată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modificările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completările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ulterioare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unităţile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care nu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există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sindicat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/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acordurilor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a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actelor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adiţionale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după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pot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participa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împreună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cu un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reprezentant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al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unei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federaţii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reprezentative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sectorul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activitate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unei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confederaţii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sindicale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reprezentative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nivel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naţional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, la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invitaţia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reprezentanţilor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>.</w:t>
      </w:r>
    </w:p>
    <w:p w:rsidR="004703BC" w:rsidRPr="00F93839" w:rsidRDefault="00FE545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color w:val="FF0000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(5)</w:t>
      </w:r>
      <w:r w:rsidR="00E1676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Prevederile</w:t>
      </w:r>
      <w:proofErr w:type="spellEnd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alin</w:t>
      </w:r>
      <w:proofErr w:type="spellEnd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. (1)</w:t>
      </w:r>
      <w:proofErr w:type="gramStart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-(</w:t>
      </w:r>
      <w:proofErr w:type="gramEnd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4) se </w:t>
      </w:r>
      <w:proofErr w:type="spellStart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aplică</w:t>
      </w:r>
      <w:proofErr w:type="spellEnd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în</w:t>
      </w:r>
      <w:proofErr w:type="spellEnd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perioada</w:t>
      </w:r>
      <w:proofErr w:type="spellEnd"/>
      <w:r w:rsidR="00E16769"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20 noiembrie-20 </w:t>
      </w:r>
      <w:proofErr w:type="spellStart"/>
      <w:r w:rsidR="00E16769"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decembrie</w:t>
      </w:r>
      <w:proofErr w:type="spellEnd"/>
      <w:r w:rsidR="00E16769"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2017</w:t>
      </w:r>
      <w:r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.</w:t>
      </w:r>
      <w:r w:rsidR="00E16769" w:rsidRPr="003C2E76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”</w:t>
      </w:r>
    </w:p>
    <w:p w:rsidR="00390B70" w:rsidRPr="00F93839" w:rsidRDefault="00390B70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>ART. 130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(1)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termen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5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zile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calendaristice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la data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declanşării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procedurilor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prevăzute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art. 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129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(4),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organizaţia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patronală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obligaţia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să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convoace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toate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îndreptăţite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vederea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(2) </w:t>
      </w:r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La prima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şedinţă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se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stabilesc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informaţiile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publice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caracter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confidenţial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va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pune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dispoziţia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delegaţilor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sindicali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conform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legii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data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până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urmează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îndeplini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această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obligaţie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(3)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Regimul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informaţiilor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confidenţiale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puse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dispoziţie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este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stabilit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r w:rsidRPr="00F93839">
        <w:rPr>
          <w:rFonts w:ascii="Trebuchet MS" w:hAnsi="Trebuchet MS" w:cs="Courier New"/>
          <w:vanish/>
          <w:sz w:val="24"/>
          <w:szCs w:val="24"/>
          <w:lang w:val="en-US"/>
        </w:rPr>
        <w:t>&lt;LLNK 12006   467 10 201   0 18&gt;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Legea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nr. 467/2006</w:t>
      </w: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privind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stabilirea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cadrului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general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informare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consultare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a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3C2E76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(4</w:t>
      </w:r>
      <w:r w:rsidRPr="003C2E76">
        <w:rPr>
          <w:rFonts w:ascii="Trebuchet MS" w:hAnsi="Trebuchet MS" w:cs="Courier New"/>
          <w:i/>
          <w:sz w:val="24"/>
          <w:szCs w:val="24"/>
          <w:lang w:val="en-US"/>
        </w:rPr>
        <w:t xml:space="preserve">)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Informaţiile</w:t>
      </w:r>
      <w:proofErr w:type="spellEnd"/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organizaţia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patronală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le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va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pune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dispoziţia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delegaţilor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sindicali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după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lang w:val="en-US"/>
        </w:rPr>
        <w:t>v</w:t>
      </w:r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or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cuprinde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cel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puţin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date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referitoare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la: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situaţia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economico-financiară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zi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situaţia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ocupării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forţei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(5) </w:t>
      </w:r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Tot la prima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şedinţă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de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negociere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părţile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vor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consemna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în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procesul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-verbal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următoarele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: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componenţa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nominală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echipelor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fiecare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parte,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baza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împuterniciri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scrise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nominalizarea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persoanelor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mandatate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semneze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durata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maximă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convenită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d)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locul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calendarul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reuniunilor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e)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dovada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reprezentativităţii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participante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f)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dovada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convocării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tuturor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îndreptăţite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participe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g)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alte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detalii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privind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0A670B" w:rsidRPr="003C2E76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i/>
          <w:sz w:val="24"/>
          <w:szCs w:val="24"/>
          <w:lang w:val="en-US"/>
        </w:rPr>
      </w:pPr>
      <w:r w:rsidRPr="00F93839">
        <w:rPr>
          <w:rFonts w:ascii="Trebuchet MS" w:hAnsi="Trebuchet MS" w:cs="Courier New"/>
          <w:b/>
          <w:sz w:val="24"/>
          <w:szCs w:val="24"/>
          <w:lang w:val="en-US"/>
        </w:rPr>
        <w:t xml:space="preserve">    (6) </w:t>
      </w:r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Data la care se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desfăşoară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prima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şedinţă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de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negociere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reprezintă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data la care se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consideră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că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negocierile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au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fost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C2E76"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  <w:t>declanşate</w:t>
      </w:r>
      <w:proofErr w:type="spellEnd"/>
      <w:r w:rsidRPr="003C2E76">
        <w:rPr>
          <w:rFonts w:ascii="Trebuchet MS" w:hAnsi="Trebuchet MS" w:cs="Courier New"/>
          <w:b/>
          <w:i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(7)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fiecare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şedinţă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se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vor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încheia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procese-verbale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mandataţi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se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va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consemna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conţinutul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0A670B" w:rsidRPr="00F93839" w:rsidRDefault="000A670B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ART. 141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(1)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se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încheie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o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perioadă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determinată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care nu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poate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mică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12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luni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mare de 24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luni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(2)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pot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hotărî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prelungirea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aplicării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condiţiile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stabilite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prezenta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lege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o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singură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mult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12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luni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(3)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într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-o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unitate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există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un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contract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pot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conveni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acestuia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orice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moment.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</w:t>
      </w:r>
      <w:proofErr w:type="gram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Conform</w:t>
      </w:r>
      <w:proofErr w:type="gram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prevederilor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 art</w:t>
      </w:r>
      <w:r w:rsidRPr="00F93839">
        <w:rPr>
          <w:rFonts w:ascii="Trebuchet MS" w:hAnsi="Trebuchet MS" w:cs="Courier New"/>
          <w:sz w:val="24"/>
          <w:szCs w:val="24"/>
          <w:lang w:val="en-US"/>
        </w:rPr>
        <w:t>. 143</w:t>
      </w:r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alin</w:t>
      </w:r>
      <w:proofErr w:type="spellEnd"/>
      <w:proofErr w:type="gram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.(</w:t>
      </w:r>
      <w:proofErr w:type="gram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1) din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legea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 nr. </w:t>
      </w:r>
      <w:proofErr w:type="gram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62/2011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c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ontractele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actele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adiţionale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acestea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negociate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de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angajatori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la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nivel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de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unitate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se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încheie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formă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scrisă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se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înregistrează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prin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grija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părţilor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</w:t>
      </w:r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spectoratul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teritorial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.</w:t>
      </w:r>
      <w:proofErr w:type="gramEnd"/>
    </w:p>
    <w:p w:rsidR="00FD088A" w:rsidRPr="00F93839" w:rsidRDefault="00FD088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50659C" w:rsidRPr="00C477DB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</w:t>
      </w:r>
      <w:proofErr w:type="gram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Conform</w:t>
      </w:r>
      <w:proofErr w:type="gram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a</w:t>
      </w:r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rt.143 </w:t>
      </w:r>
      <w:proofErr w:type="spellStart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>alin</w:t>
      </w:r>
      <w:proofErr w:type="spellEnd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. (2) </w:t>
      </w:r>
      <w:proofErr w:type="gramStart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>din</w:t>
      </w:r>
      <w:proofErr w:type="gramEnd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>actul</w:t>
      </w:r>
      <w:proofErr w:type="spellEnd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C477DB">
        <w:rPr>
          <w:rFonts w:ascii="Trebuchet MS" w:hAnsi="Trebuchet MS" w:cs="Courier New"/>
          <w:sz w:val="24"/>
          <w:szCs w:val="24"/>
          <w:u w:val="single"/>
          <w:lang w:val="en-US"/>
        </w:rPr>
        <w:t>normativ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mai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sus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menționat</w:t>
      </w:r>
      <w:proofErr w:type="spellEnd"/>
      <w:r w:rsidR="00FD088A"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="00FD088A"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d</w:t>
      </w:r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osarul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întocmit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în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vederea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înregistrării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va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cuprinde</w:t>
      </w:r>
      <w:proofErr w:type="spellEnd"/>
      <w:r w:rsidRPr="00C477DB">
        <w:rPr>
          <w:rFonts w:ascii="Trebuchet MS" w:hAnsi="Trebuchet MS" w:cs="Courier New"/>
          <w:color w:val="FF0000"/>
          <w:sz w:val="24"/>
          <w:szCs w:val="24"/>
          <w:u w:val="single"/>
          <w:lang w:val="en-US"/>
        </w:rPr>
        <w:t>: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contractul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original,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redactat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atâtea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exemplare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câte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semnatare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plus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depozitar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către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dovada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convocării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îndreptăţite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participe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împuternicirile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scrise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desemnaţi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vederea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d)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dovezile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reprezentativitate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ale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50659C" w:rsidRPr="00F93839" w:rsidRDefault="0050659C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e)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procesele-verbale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ale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redactate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atâtea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exemplare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câte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semnatare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plus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pentru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depozitar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conţinând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poziţia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;</w:t>
      </w:r>
    </w:p>
    <w:p w:rsidR="0050659C" w:rsidRPr="00F93839" w:rsidRDefault="0050659C" w:rsidP="00C477D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lastRenderedPageBreak/>
        <w:t xml:space="preserve">    </w:t>
      </w:r>
    </w:p>
    <w:p w:rsidR="00C85EFD" w:rsidRPr="00F93839" w:rsidRDefault="003C2E76" w:rsidP="003C2E7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>
        <w:rPr>
          <w:rFonts w:ascii="Trebuchet MS" w:hAnsi="Trebuchet MS" w:cs="Courier New"/>
          <w:sz w:val="24"/>
          <w:szCs w:val="24"/>
          <w:lang w:val="en-US"/>
        </w:rPr>
        <w:t xml:space="preserve">   </w:t>
      </w:r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ART. 146</w:t>
      </w:r>
    </w:p>
    <w:p w:rsidR="00C85EFD" w:rsidRPr="00F93839" w:rsidRDefault="00C85EF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(1)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Contractele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colective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r w:rsidRPr="00C477DB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nu </w:t>
      </w:r>
      <w:proofErr w:type="spellStart"/>
      <w:r w:rsidRPr="00C477DB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vor</w:t>
      </w:r>
      <w:proofErr w:type="spellEnd"/>
      <w:r w:rsidRPr="00C477DB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fi</w:t>
      </w:r>
      <w:proofErr w:type="spellEnd"/>
      <w:r w:rsidRPr="00C477DB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C477DB">
        <w:rPr>
          <w:rFonts w:ascii="Trebuchet MS" w:hAnsi="Trebuchet MS" w:cs="Courier New"/>
          <w:b/>
          <w:color w:val="FF0000"/>
          <w:sz w:val="24"/>
          <w:szCs w:val="24"/>
          <w:u w:val="single"/>
          <w:lang w:val="en-US"/>
        </w:rPr>
        <w:t>înregistrate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dacă</w:t>
      </w:r>
      <w:proofErr w:type="spellEnd"/>
      <w:r w:rsidRPr="00F93839">
        <w:rPr>
          <w:rFonts w:ascii="Trebuchet MS" w:hAnsi="Trebuchet MS" w:cs="Courier New"/>
          <w:sz w:val="24"/>
          <w:szCs w:val="24"/>
          <w:u w:val="single"/>
          <w:lang w:val="en-US"/>
        </w:rPr>
        <w:t>:</w:t>
      </w:r>
    </w:p>
    <w:p w:rsidR="00C85EFD" w:rsidRPr="00F93839" w:rsidRDefault="00FD088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-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părţile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nu au 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depus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dosarul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conformitate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cu 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prevederile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art. </w:t>
      </w:r>
      <w:proofErr w:type="gram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143 </w:t>
      </w:r>
      <w:proofErr w:type="spellStart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alin</w:t>
      </w:r>
      <w:proofErr w:type="spell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>.</w:t>
      </w:r>
      <w:proofErr w:type="gramEnd"/>
      <w:r w:rsidR="00C85EFD" w:rsidRPr="00F93839">
        <w:rPr>
          <w:rFonts w:ascii="Trebuchet MS" w:hAnsi="Trebuchet MS" w:cs="Courier New"/>
          <w:sz w:val="24"/>
          <w:szCs w:val="24"/>
          <w:lang w:val="en-US"/>
        </w:rPr>
        <w:t xml:space="preserve"> (2);</w:t>
      </w:r>
    </w:p>
    <w:p w:rsidR="00C85EFD" w:rsidRPr="00F93839" w:rsidRDefault="00C85EF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</w:t>
      </w:r>
      <w:r w:rsidR="00FD088A" w:rsidRPr="00F93839">
        <w:rPr>
          <w:rFonts w:ascii="Trebuchet MS" w:hAnsi="Trebuchet MS" w:cs="Courier New"/>
          <w:sz w:val="24"/>
          <w:szCs w:val="24"/>
          <w:lang w:val="en-US"/>
        </w:rPr>
        <w:t>-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reprezentantul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oricărei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participat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nu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fost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acord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oricare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dintre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clauzele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acest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fapt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fost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consemnat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procesul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-verbal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negociere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C85EFD" w:rsidRPr="00F93839" w:rsidRDefault="00C85EF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(2)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nivel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unitate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contractul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colectiv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muncă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va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înregistrat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fără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semnătura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tuturor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părţilor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numai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cazul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partea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semnatară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reprezintă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acoperă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mult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jumătate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din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totalul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394715" w:rsidRPr="00F93839" w:rsidRDefault="00394715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DF35AA" w:rsidRDefault="00DF35AA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</w:pPr>
    </w:p>
    <w:p w:rsidR="00A0764C" w:rsidRDefault="00A0764C" w:rsidP="00DF35A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i/>
          <w:sz w:val="24"/>
          <w:szCs w:val="24"/>
          <w:u w:val="single"/>
          <w:lang w:val="en-US"/>
        </w:rPr>
      </w:pPr>
    </w:p>
    <w:p w:rsidR="00AD1F4D" w:rsidRPr="00DA2CC4" w:rsidRDefault="003C2E76" w:rsidP="00DF35A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i/>
          <w:color w:val="FF0000"/>
          <w:sz w:val="24"/>
          <w:szCs w:val="24"/>
          <w:u w:val="single"/>
          <w:lang w:val="en-US"/>
        </w:rPr>
      </w:pPr>
      <w:proofErr w:type="spellStart"/>
      <w:r w:rsidRPr="00DA2CC4">
        <w:rPr>
          <w:rFonts w:ascii="Trebuchet MS" w:hAnsi="Trebuchet MS" w:cs="Courier New"/>
          <w:b/>
          <w:i/>
          <w:color w:val="FF0000"/>
          <w:sz w:val="24"/>
          <w:szCs w:val="24"/>
          <w:u w:val="single"/>
          <w:lang w:val="en-US"/>
        </w:rPr>
        <w:t>Alegerea</w:t>
      </w:r>
      <w:proofErr w:type="spellEnd"/>
      <w:r w:rsidRPr="00DA2CC4">
        <w:rPr>
          <w:rFonts w:ascii="Trebuchet MS" w:hAnsi="Trebuchet MS" w:cs="Courier New"/>
          <w:b/>
          <w:i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DA2CC4">
        <w:rPr>
          <w:rFonts w:ascii="Trebuchet MS" w:hAnsi="Trebuchet MS" w:cs="Courier New"/>
          <w:b/>
          <w:i/>
          <w:color w:val="FF0000"/>
          <w:sz w:val="24"/>
          <w:szCs w:val="24"/>
          <w:u w:val="single"/>
          <w:lang w:val="en-US"/>
        </w:rPr>
        <w:t>reprezentanţilor</w:t>
      </w:r>
      <w:proofErr w:type="spellEnd"/>
      <w:r w:rsidR="00AD1F4D" w:rsidRPr="00DA2CC4">
        <w:rPr>
          <w:rFonts w:ascii="Trebuchet MS" w:hAnsi="Trebuchet MS" w:cs="Courier New"/>
          <w:b/>
          <w:i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="00AD1F4D" w:rsidRPr="00DA2CC4">
        <w:rPr>
          <w:rFonts w:ascii="Trebuchet MS" w:hAnsi="Trebuchet MS" w:cs="Courier New"/>
          <w:b/>
          <w:i/>
          <w:color w:val="FF0000"/>
          <w:sz w:val="24"/>
          <w:szCs w:val="24"/>
          <w:u w:val="single"/>
          <w:lang w:val="en-US"/>
        </w:rPr>
        <w:t>salariaţilor</w:t>
      </w:r>
      <w:proofErr w:type="spellEnd"/>
    </w:p>
    <w:p w:rsidR="000F6891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</w:t>
      </w:r>
    </w:p>
    <w:p w:rsidR="000F6891" w:rsidRPr="00F93839" w:rsidRDefault="000F6891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Legea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nr.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53/2003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republicată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modificările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și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completările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ulterioare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prevede</w:t>
      </w:r>
      <w:proofErr w:type="spellEnd"/>
    </w:p>
    <w:p w:rsidR="000F6891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</w:p>
    <w:p w:rsidR="00AD1F4D" w:rsidRPr="00F93839" w:rsidRDefault="003C2E76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>
        <w:rPr>
          <w:rFonts w:ascii="Trebuchet MS" w:hAnsi="Trebuchet MS" w:cs="Courier New"/>
          <w:sz w:val="24"/>
          <w:szCs w:val="24"/>
          <w:lang w:val="en-US"/>
        </w:rPr>
        <w:t xml:space="preserve">   </w:t>
      </w:r>
      <w:r w:rsidR="00AD1F4D" w:rsidRPr="00F93839">
        <w:rPr>
          <w:rFonts w:ascii="Trebuchet MS" w:hAnsi="Trebuchet MS" w:cs="Courier New"/>
          <w:sz w:val="24"/>
          <w:szCs w:val="24"/>
          <w:lang w:val="en-US"/>
        </w:rPr>
        <w:t>ART. 221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(1) La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care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încadraţi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mult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20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la care nu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constituite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organizaţii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sindicale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reprezentative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conform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legii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interesele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pot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promovate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apărate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aleşi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mandataţi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special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acest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scop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(2)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aleşi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cadrul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adunării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generale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votul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puţin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jumătate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din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numărul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total al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(3)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nu pot </w:t>
      </w:r>
      <w:proofErr w:type="spellStart"/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să</w:t>
      </w:r>
      <w:proofErr w:type="spellEnd"/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desfăşoare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activităţi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sunt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recunoscute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prin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lege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exclusiv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sindicatelor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ART. 222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(1) Pot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aleşi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care au </w:t>
      </w:r>
      <w:proofErr w:type="gramStart"/>
      <w:r w:rsidRPr="00F93839">
        <w:rPr>
          <w:rFonts w:ascii="Trebuchet MS" w:hAnsi="Trebuchet MS" w:cs="Courier New"/>
          <w:sz w:val="24"/>
          <w:szCs w:val="24"/>
          <w:lang w:val="en-US"/>
        </w:rPr>
        <w:t>capacitate</w:t>
      </w:r>
      <w:proofErr w:type="gram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deplină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exerciţiu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(2)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Numărul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aleşi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se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stabileşte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comun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acord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angajatorul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,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în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raport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cu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numărul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de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acestuia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   (3)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Durata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mandatului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reprezentanţilor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salariaţilor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nu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poate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fi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mai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 xml:space="preserve"> mare de 2 </w:t>
      </w:r>
      <w:proofErr w:type="spellStart"/>
      <w:r w:rsidRPr="00F93839">
        <w:rPr>
          <w:rFonts w:ascii="Trebuchet MS" w:hAnsi="Trebuchet MS" w:cs="Courier New"/>
          <w:sz w:val="24"/>
          <w:szCs w:val="24"/>
          <w:lang w:val="en-US"/>
        </w:rPr>
        <w:t>ani</w:t>
      </w:r>
      <w:proofErr w:type="spellEnd"/>
      <w:r w:rsidRPr="00F93839"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AD1F4D" w:rsidRPr="00F93839" w:rsidRDefault="00AD1F4D" w:rsidP="00FE5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sz w:val="24"/>
          <w:szCs w:val="24"/>
          <w:lang w:val="en-US"/>
        </w:rPr>
      </w:pPr>
    </w:p>
    <w:p w:rsidR="00B46C83" w:rsidRPr="00F93839" w:rsidRDefault="00B46C83" w:rsidP="00FE545A">
      <w:pPr>
        <w:jc w:val="both"/>
        <w:rPr>
          <w:rFonts w:ascii="Trebuchet MS" w:hAnsi="Trebuchet MS"/>
          <w:sz w:val="24"/>
          <w:szCs w:val="24"/>
        </w:rPr>
      </w:pPr>
    </w:p>
    <w:sectPr w:rsidR="00B46C83" w:rsidRPr="00F93839" w:rsidSect="00FB49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2C70"/>
    <w:rsid w:val="000A670B"/>
    <w:rsid w:val="000F6891"/>
    <w:rsid w:val="00132C70"/>
    <w:rsid w:val="00332D86"/>
    <w:rsid w:val="00390B70"/>
    <w:rsid w:val="00394715"/>
    <w:rsid w:val="003C2E76"/>
    <w:rsid w:val="00444D76"/>
    <w:rsid w:val="004703BC"/>
    <w:rsid w:val="0050659C"/>
    <w:rsid w:val="006D2EDC"/>
    <w:rsid w:val="006D57B0"/>
    <w:rsid w:val="00777796"/>
    <w:rsid w:val="007C54D3"/>
    <w:rsid w:val="007D2953"/>
    <w:rsid w:val="008D6031"/>
    <w:rsid w:val="00950982"/>
    <w:rsid w:val="00A0764C"/>
    <w:rsid w:val="00AA26AD"/>
    <w:rsid w:val="00AD1F4D"/>
    <w:rsid w:val="00B46C83"/>
    <w:rsid w:val="00C14D4F"/>
    <w:rsid w:val="00C477DB"/>
    <w:rsid w:val="00C85EFD"/>
    <w:rsid w:val="00DA2CC4"/>
    <w:rsid w:val="00DC1678"/>
    <w:rsid w:val="00DF35AA"/>
    <w:rsid w:val="00E16769"/>
    <w:rsid w:val="00F050F5"/>
    <w:rsid w:val="00F93839"/>
    <w:rsid w:val="00FB49FD"/>
    <w:rsid w:val="00FD088A"/>
    <w:rsid w:val="00FE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32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A749-4904-4601-8F25-CB3EAA44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1321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paula.stafie</dc:creator>
  <cp:keywords/>
  <dc:description/>
  <cp:lastModifiedBy>paula.stafie</cp:lastModifiedBy>
  <cp:revision>24</cp:revision>
  <dcterms:created xsi:type="dcterms:W3CDTF">2017-11-27T08:20:00Z</dcterms:created>
  <dcterms:modified xsi:type="dcterms:W3CDTF">2017-11-29T07:51:00Z</dcterms:modified>
</cp:coreProperties>
</file>