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5" w:rsidRDefault="00090675" w:rsidP="00FC0FF9">
      <w:pPr>
        <w:ind w:left="720"/>
        <w:jc w:val="both"/>
        <w:rPr>
          <w:rFonts w:ascii="Trebuchet MS" w:hAnsi="Trebuchet MS"/>
        </w:rPr>
      </w:pPr>
    </w:p>
    <w:p w:rsidR="00090675" w:rsidRPr="00990268" w:rsidRDefault="00F3734C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12</w:t>
      </w:r>
      <w:r w:rsidR="00090675" w:rsidRPr="00990268">
        <w:rPr>
          <w:rFonts w:ascii="Trebuchet MS" w:hAnsi="Trebuchet MS"/>
        </w:rPr>
        <w:t>.</w:t>
      </w:r>
      <w:r>
        <w:rPr>
          <w:rFonts w:ascii="Trebuchet MS" w:hAnsi="Trebuchet MS"/>
        </w:rPr>
        <w:t>10</w:t>
      </w:r>
      <w:r w:rsidR="00090675" w:rsidRPr="00990268">
        <w:rPr>
          <w:rFonts w:ascii="Trebuchet MS" w:hAnsi="Trebuchet MS"/>
        </w:rPr>
        <w:t>.202</w:t>
      </w:r>
      <w:r w:rsidR="00D8788C">
        <w:rPr>
          <w:rFonts w:ascii="Trebuchet MS" w:hAnsi="Trebuchet MS"/>
        </w:rPr>
        <w:t>2</w:t>
      </w:r>
    </w:p>
    <w:p w:rsidR="00090675" w:rsidRDefault="00090675" w:rsidP="009A39E5">
      <w:pPr>
        <w:spacing w:after="30"/>
        <w:ind w:left="720"/>
      </w:pPr>
    </w:p>
    <w:p w:rsidR="00D8788C" w:rsidRPr="00990268" w:rsidRDefault="00D8788C" w:rsidP="009A39E5">
      <w:pPr>
        <w:spacing w:after="30"/>
        <w:ind w:left="720"/>
      </w:pPr>
    </w:p>
    <w:p w:rsidR="00090675" w:rsidRPr="00990268" w:rsidRDefault="00090675" w:rsidP="009347C2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990268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090675" w:rsidRPr="00911A46" w:rsidRDefault="00F3734C" w:rsidP="00E9376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F3734C">
        <w:rPr>
          <w:rFonts w:ascii="Trebuchet MS" w:hAnsi="Trebuchet MS"/>
          <w:b/>
          <w:bCs/>
          <w:sz w:val="24"/>
          <w:szCs w:val="24"/>
        </w:rPr>
        <w:t xml:space="preserve">referitor </w:t>
      </w:r>
      <w:r w:rsidR="004D40F0">
        <w:rPr>
          <w:rFonts w:ascii="Trebuchet MS" w:hAnsi="Trebuchet MS"/>
          <w:b/>
          <w:bCs/>
          <w:sz w:val="24"/>
          <w:szCs w:val="24"/>
        </w:rPr>
        <w:t xml:space="preserve">la </w:t>
      </w:r>
      <w:r>
        <w:rPr>
          <w:rFonts w:ascii="Trebuchet MS" w:hAnsi="Trebuchet MS"/>
          <w:b/>
          <w:bCs/>
          <w:sz w:val="24"/>
          <w:szCs w:val="24"/>
        </w:rPr>
        <w:t>acțiunile desfășurate de instituția noastră în trimestrul al III –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lea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BC6F81" w:rsidRPr="00BC6F81">
        <w:rPr>
          <w:rFonts w:ascii="Trebuchet MS" w:hAnsi="Trebuchet MS"/>
          <w:b/>
          <w:sz w:val="24"/>
          <w:szCs w:val="24"/>
        </w:rPr>
        <w:t>al anului</w:t>
      </w:r>
      <w:r w:rsidR="00BC6F81">
        <w:rPr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2022 în cadrul</w:t>
      </w:r>
      <w:r w:rsidRPr="00F3734C">
        <w:rPr>
          <w:rFonts w:ascii="Trebuchet MS" w:hAnsi="Trebuchet MS"/>
          <w:b/>
          <w:bCs/>
          <w:sz w:val="24"/>
          <w:szCs w:val="24"/>
        </w:rPr>
        <w:t xml:space="preserve"> Campani</w:t>
      </w:r>
      <w:r>
        <w:rPr>
          <w:rFonts w:ascii="Trebuchet MS" w:hAnsi="Trebuchet MS"/>
          <w:b/>
          <w:bCs/>
          <w:sz w:val="24"/>
          <w:szCs w:val="24"/>
        </w:rPr>
        <w:t>ei</w:t>
      </w:r>
      <w:r w:rsidRPr="00F3734C">
        <w:rPr>
          <w:rFonts w:ascii="Trebuchet MS" w:hAnsi="Trebuchet MS"/>
          <w:b/>
          <w:bCs/>
          <w:sz w:val="24"/>
          <w:szCs w:val="24"/>
        </w:rPr>
        <w:t xml:space="preserve"> Naţional</w:t>
      </w:r>
      <w:r>
        <w:rPr>
          <w:rFonts w:ascii="Trebuchet MS" w:hAnsi="Trebuchet MS"/>
          <w:b/>
          <w:bCs/>
          <w:sz w:val="24"/>
          <w:szCs w:val="24"/>
        </w:rPr>
        <w:t xml:space="preserve">e </w:t>
      </w:r>
      <w:r w:rsidRPr="00F3734C">
        <w:rPr>
          <w:rFonts w:ascii="Trebuchet MS" w:hAnsi="Trebuchet MS"/>
          <w:b/>
          <w:bCs/>
          <w:sz w:val="24"/>
          <w:szCs w:val="24"/>
        </w:rPr>
        <w:t>de supraveghere a pieţei produselor industriale din domeniul de competenţă al Inspecţiei Muncii, conform Programului sectorial pentru anul 2022, coordonat de către Comisia Europeană</w:t>
      </w:r>
    </w:p>
    <w:p w:rsidR="00090675" w:rsidRDefault="00090675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:rsidR="00D8788C" w:rsidRDefault="00D8788C" w:rsidP="002F7F1A">
      <w:pPr>
        <w:spacing w:after="30"/>
        <w:ind w:left="720"/>
        <w:rPr>
          <w:rFonts w:ascii="Trebuchet MS" w:hAnsi="Trebuchet MS"/>
          <w:b/>
          <w:bCs/>
          <w:sz w:val="24"/>
          <w:szCs w:val="24"/>
        </w:rPr>
      </w:pPr>
    </w:p>
    <w:p w:rsidR="00090675" w:rsidRDefault="00090675" w:rsidP="00911A46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În </w:t>
      </w:r>
      <w:r w:rsidR="00BC6F81" w:rsidRPr="00BC6F81">
        <w:rPr>
          <w:rFonts w:ascii="Trebuchet MS" w:hAnsi="Trebuchet MS"/>
          <w:bCs/>
          <w:sz w:val="24"/>
          <w:szCs w:val="24"/>
        </w:rPr>
        <w:t>trimestrul al III –</w:t>
      </w:r>
      <w:proofErr w:type="spellStart"/>
      <w:r w:rsidR="00BC6F81" w:rsidRPr="00BC6F81">
        <w:rPr>
          <w:rFonts w:ascii="Trebuchet MS" w:hAnsi="Trebuchet MS"/>
          <w:bCs/>
          <w:sz w:val="24"/>
          <w:szCs w:val="24"/>
        </w:rPr>
        <w:t>lea</w:t>
      </w:r>
      <w:proofErr w:type="spellEnd"/>
      <w:r w:rsidR="00BC6F81" w:rsidRPr="00BC6F81">
        <w:rPr>
          <w:rFonts w:ascii="Trebuchet MS" w:hAnsi="Trebuchet MS"/>
          <w:bCs/>
          <w:sz w:val="24"/>
          <w:szCs w:val="24"/>
        </w:rPr>
        <w:t xml:space="preserve"> </w:t>
      </w:r>
      <w:r w:rsidR="00BC6F81" w:rsidRPr="00BC6F81">
        <w:rPr>
          <w:rFonts w:ascii="Trebuchet MS" w:hAnsi="Trebuchet MS"/>
          <w:sz w:val="24"/>
          <w:szCs w:val="24"/>
        </w:rPr>
        <w:t xml:space="preserve">al anului </w:t>
      </w:r>
      <w:r w:rsidR="00BC6F81" w:rsidRPr="00BC6F81">
        <w:rPr>
          <w:rFonts w:ascii="Trebuchet MS" w:hAnsi="Trebuchet MS"/>
          <w:bCs/>
          <w:sz w:val="24"/>
          <w:szCs w:val="24"/>
        </w:rPr>
        <w:t>2022</w:t>
      </w:r>
      <w:r w:rsidR="00BC6F81">
        <w:rPr>
          <w:rFonts w:ascii="Trebuchet MS" w:hAnsi="Trebuchet MS"/>
          <w:b/>
          <w:bCs/>
          <w:sz w:val="24"/>
          <w:szCs w:val="24"/>
        </w:rPr>
        <w:t xml:space="preserve"> </w:t>
      </w:r>
      <w:r w:rsidRPr="00911A46">
        <w:rPr>
          <w:rStyle w:val="FontStyle36"/>
          <w:sz w:val="24"/>
          <w:szCs w:val="24"/>
        </w:rPr>
        <w:t xml:space="preserve">instituţia </w:t>
      </w:r>
      <w:r>
        <w:rPr>
          <w:rStyle w:val="FontStyle36"/>
          <w:sz w:val="24"/>
          <w:szCs w:val="24"/>
        </w:rPr>
        <w:t xml:space="preserve">noastră a </w:t>
      </w:r>
      <w:r w:rsidR="00BC6F81" w:rsidRPr="00BC6F81">
        <w:rPr>
          <w:rStyle w:val="FontStyle36"/>
          <w:sz w:val="24"/>
          <w:szCs w:val="24"/>
        </w:rPr>
        <w:t xml:space="preserve">continuat Campania Naţională de supraveghere a pieţei produselor industriale din domeniul de competenţă al Inspecţiei Muncii, campania nr. 4 din Programul Cadrul al Inspecţiei Muncii pe </w:t>
      </w:r>
      <w:r w:rsidR="00BC6F81">
        <w:rPr>
          <w:rStyle w:val="FontStyle36"/>
          <w:sz w:val="24"/>
          <w:szCs w:val="24"/>
        </w:rPr>
        <w:t xml:space="preserve">acest </w:t>
      </w:r>
      <w:r w:rsidR="00BC6F81" w:rsidRPr="00BC6F81">
        <w:rPr>
          <w:rStyle w:val="FontStyle36"/>
          <w:sz w:val="24"/>
          <w:szCs w:val="24"/>
        </w:rPr>
        <w:t>an</w:t>
      </w:r>
      <w:r w:rsidR="00BC6F81">
        <w:rPr>
          <w:rStyle w:val="FontStyle36"/>
          <w:sz w:val="24"/>
          <w:szCs w:val="24"/>
        </w:rPr>
        <w:t>.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i/>
          <w:sz w:val="24"/>
          <w:szCs w:val="24"/>
        </w:rPr>
      </w:pPr>
      <w:r w:rsidRPr="00BC6F81">
        <w:rPr>
          <w:rStyle w:val="FontStyle36"/>
          <w:i/>
          <w:sz w:val="24"/>
          <w:szCs w:val="24"/>
        </w:rPr>
        <w:t>Obiectivele controlului privind supravegherea pieţei sunt: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Asigurarea respectării prevederilor legale privind evaluarea conformităţii produselor şi condiţiile de introducere a acestora pe piaţă.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Creşterea gradului de conştientizare al producătorilor, importatorilor şi distribuitorilor de produse acoperite de directivele din domeniul de competenţă al Inspecţiei Muncii, privind necesitatea respectării legislaţiei române în care s-au transpus directivele europene privind libera circulaţie a mărfurilor.</w:t>
      </w:r>
    </w:p>
    <w:p w:rsidR="00D8788C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Asigurarea unui sistem eficient şi efectiv de supravegherea pieţei pentru produsele reglementate în temeiul legislaţiei Uniunii Europene de armonizare</w:t>
      </w:r>
      <w:r w:rsidR="00AD4CA8" w:rsidRPr="00AD4CA8">
        <w:rPr>
          <w:rStyle w:val="FontStyle36"/>
          <w:sz w:val="24"/>
          <w:szCs w:val="24"/>
        </w:rPr>
        <w:t>.</w:t>
      </w:r>
      <w:r w:rsidR="00D8788C">
        <w:rPr>
          <w:rStyle w:val="FontStyle36"/>
          <w:sz w:val="24"/>
          <w:szCs w:val="24"/>
        </w:rPr>
        <w:t xml:space="preserve"> 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E50A0D">
        <w:rPr>
          <w:rStyle w:val="FontStyle36"/>
          <w:i/>
          <w:sz w:val="24"/>
          <w:szCs w:val="24"/>
        </w:rPr>
        <w:t>Inspecţia Muncii reprezintă o autoritate de supravegherea pieţei</w:t>
      </w:r>
      <w:r w:rsidRPr="00BC6F81">
        <w:rPr>
          <w:rStyle w:val="FontStyle36"/>
          <w:sz w:val="24"/>
          <w:szCs w:val="24"/>
        </w:rPr>
        <w:t xml:space="preserve"> în domeniile acoperite de opt directive şi regulamente europene. Acestea au fost transpuse în legislaţia română </w:t>
      </w:r>
      <w:r>
        <w:rPr>
          <w:rStyle w:val="FontStyle36"/>
          <w:sz w:val="24"/>
          <w:szCs w:val="24"/>
        </w:rPr>
        <w:t>în</w:t>
      </w:r>
      <w:r w:rsidRPr="00BC6F81">
        <w:rPr>
          <w:rStyle w:val="FontStyle36"/>
          <w:sz w:val="24"/>
          <w:szCs w:val="24"/>
        </w:rPr>
        <w:t xml:space="preserve"> acte normative c</w:t>
      </w:r>
      <w:r>
        <w:rPr>
          <w:rStyle w:val="FontStyle36"/>
          <w:sz w:val="24"/>
          <w:szCs w:val="24"/>
        </w:rPr>
        <w:t>ar</w:t>
      </w:r>
      <w:r w:rsidRPr="00BC6F81">
        <w:rPr>
          <w:rStyle w:val="FontStyle36"/>
          <w:sz w:val="24"/>
          <w:szCs w:val="24"/>
        </w:rPr>
        <w:t>e urmăresc verificarea şi monitorizarea la introducerea sau punerea pe piaţă a următoarelor categorii de produse: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echipamente electrice de joasă tensiune (orice aparat sau echipament proiectat să fie utilizat la o tensiune nominală cuprinsă între 50V-1000V în curent alternativ şi 75V-1500V în curent continuu);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echipamente individuale de protecţie (dispozitive sau articole destinate a fi purtate ori ţinute cu mâna de către o persoană pentru a asigura protecţie împotriva unuia sau mai multor riscuri pentru sănătate şi securitate, ele fiind de complexitate simplă sau complexă);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maşini (maşini, echipamente interschimbabile, componente de securitate, dispozitive de prindere pentru ridicarea sarcinii, lanţuri, cabluri şi chingi, arbori de transmisie cu articulaţii cardanice, etc.);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lastRenderedPageBreak/>
        <w:t>- echipamente şi sisteme protectoare destinate utilizării în atmosfere potenţial explozive;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explozivi de uz civil;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echipamente destinate utilizării în exteriorul clădirilor cu nivel ridicat al emisiilor de zgomot;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 xml:space="preserve">- motoare destinate a fi montate pe maşini mobile </w:t>
      </w:r>
      <w:proofErr w:type="spellStart"/>
      <w:r w:rsidRPr="00BC6F81">
        <w:rPr>
          <w:rStyle w:val="FontStyle36"/>
          <w:sz w:val="24"/>
          <w:szCs w:val="24"/>
        </w:rPr>
        <w:t>nerutiere</w:t>
      </w:r>
      <w:proofErr w:type="spellEnd"/>
      <w:r w:rsidRPr="00BC6F81">
        <w:rPr>
          <w:rStyle w:val="FontStyle36"/>
          <w:sz w:val="24"/>
          <w:szCs w:val="24"/>
        </w:rPr>
        <w:t xml:space="preserve"> şi motoare secundare destinate vehiculelor pentru transportul rutier de persoane sau de marfă care prezintă emisii de gaze şi de particule poluante;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- articole pirotehnice.</w:t>
      </w:r>
    </w:p>
    <w:p w:rsidR="00D8788C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 xml:space="preserve">În </w:t>
      </w:r>
      <w:r w:rsidR="004D40F0">
        <w:rPr>
          <w:rStyle w:val="FontStyle36"/>
          <w:sz w:val="24"/>
          <w:szCs w:val="24"/>
        </w:rPr>
        <w:t>m</w:t>
      </w:r>
      <w:r w:rsidRPr="00BC6F81">
        <w:rPr>
          <w:rStyle w:val="FontStyle36"/>
          <w:sz w:val="24"/>
          <w:szCs w:val="24"/>
        </w:rPr>
        <w:t>etodologia campaniei transmisă de Inspecţia Muncii, au fost prevăzute ca principale grupe de produse incluse în programul de control pentru trimestrul III: echipamente individuale de protecție (mănuși, măști, combinezoane), malaxoare pentru beton sau mortar (betoniere) şi explozivi de uz civil.</w:t>
      </w:r>
      <w:r w:rsidR="00AD4CA8" w:rsidRPr="00AD4CA8">
        <w:rPr>
          <w:rStyle w:val="FontStyle36"/>
          <w:sz w:val="24"/>
          <w:szCs w:val="24"/>
        </w:rPr>
        <w:t xml:space="preserve"> </w:t>
      </w:r>
    </w:p>
    <w:p w:rsid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sz w:val="24"/>
          <w:szCs w:val="24"/>
        </w:rPr>
        <w:t>În vizitele de îndrumare şi control efectuate, inspectorii de muncă cu atribuţii de supraveghere a pieţii au urmărit conştientizarea şi verificarea producătorilor, importatorilor şi distribuitorilor implicaţi, asupra necesităţii cunoaşterii şi respectării actelor normative prin care s-au transpus directivele europene referitoare la introducerea pe piaţă a produselor.</w:t>
      </w:r>
    </w:p>
    <w:p w:rsidR="00BC6F81" w:rsidRPr="00BC6F81" w:rsidRDefault="00BC6F81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 w:rsidRPr="00BC6F81">
        <w:rPr>
          <w:rStyle w:val="FontStyle36"/>
          <w:i/>
          <w:sz w:val="24"/>
          <w:szCs w:val="24"/>
        </w:rPr>
        <w:t>La nivelul județului Galați</w:t>
      </w:r>
      <w:r>
        <w:rPr>
          <w:rStyle w:val="FontStyle36"/>
          <w:sz w:val="24"/>
          <w:szCs w:val="24"/>
        </w:rPr>
        <w:t xml:space="preserve">, în trimestrul al </w:t>
      </w:r>
      <w:r w:rsidRPr="00BC6F81">
        <w:rPr>
          <w:rStyle w:val="FontStyle36"/>
          <w:sz w:val="24"/>
          <w:szCs w:val="24"/>
        </w:rPr>
        <w:t>III</w:t>
      </w:r>
      <w:r>
        <w:rPr>
          <w:rStyle w:val="FontStyle36"/>
          <w:sz w:val="24"/>
          <w:szCs w:val="24"/>
        </w:rPr>
        <w:t>-lea</w:t>
      </w:r>
      <w:r w:rsidRPr="00BC6F81">
        <w:rPr>
          <w:rStyle w:val="FontStyle36"/>
          <w:sz w:val="24"/>
          <w:szCs w:val="24"/>
        </w:rPr>
        <w:t xml:space="preserve"> al anului în curs au fost realizate 18 vizite de inspecţie la producători, importatori şi distribuitori de produse acoperite de cele 8 acte normative sectoriale din domeniul de competenţă al Inspecţiei Muncii mai sus menţionate şi au fost evidenţiate în baza de date la nivel naţional 123 produse.</w:t>
      </w:r>
    </w:p>
    <w:p w:rsidR="00090675" w:rsidRDefault="00E50A0D" w:rsidP="00BC6F81">
      <w:pPr>
        <w:spacing w:after="30"/>
        <w:ind w:left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D</w:t>
      </w:r>
      <w:r w:rsidR="00BC6F81" w:rsidRPr="00BC6F81">
        <w:rPr>
          <w:rStyle w:val="FontStyle36"/>
          <w:sz w:val="24"/>
          <w:szCs w:val="24"/>
        </w:rPr>
        <w:t xml:space="preserve">e asemenea, </w:t>
      </w:r>
      <w:r>
        <w:rPr>
          <w:rStyle w:val="FontStyle36"/>
          <w:sz w:val="24"/>
          <w:szCs w:val="24"/>
        </w:rPr>
        <w:t>a</w:t>
      </w:r>
      <w:r w:rsidR="00BC6F81" w:rsidRPr="00BC6F81">
        <w:rPr>
          <w:rStyle w:val="FontStyle36"/>
          <w:sz w:val="24"/>
          <w:szCs w:val="24"/>
        </w:rPr>
        <w:t>u fost realizate sesiuni de informare împreună cu 18 agenţi economici, în cadrul cărora inspectorii de muncă au prezentat un material c</w:t>
      </w:r>
      <w:r>
        <w:rPr>
          <w:rStyle w:val="FontStyle36"/>
          <w:sz w:val="24"/>
          <w:szCs w:val="24"/>
        </w:rPr>
        <w:t>ar</w:t>
      </w:r>
      <w:r w:rsidR="00BC6F81" w:rsidRPr="00BC6F81">
        <w:rPr>
          <w:rStyle w:val="FontStyle36"/>
          <w:sz w:val="24"/>
          <w:szCs w:val="24"/>
        </w:rPr>
        <w:t>e cuprinde informaţii de interes actual privind activitatea de supraveghere a pieţei şi s-au purtat discuţii pe marginea acestuia.</w:t>
      </w:r>
    </w:p>
    <w:p w:rsidR="00BC6F81" w:rsidRDefault="00BC6F81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D8788C" w:rsidRPr="00911A46" w:rsidRDefault="00D8788C" w:rsidP="007A7087">
      <w:pPr>
        <w:spacing w:after="30"/>
        <w:ind w:left="720"/>
        <w:jc w:val="both"/>
        <w:rPr>
          <w:rStyle w:val="FontStyle36"/>
          <w:sz w:val="24"/>
          <w:szCs w:val="24"/>
        </w:rPr>
      </w:pPr>
    </w:p>
    <w:p w:rsidR="00090675" w:rsidRPr="00911A46" w:rsidRDefault="00E50A0D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Bogdan-</w:t>
      </w:r>
      <w:proofErr w:type="spellEnd"/>
      <w:r>
        <w:rPr>
          <w:rFonts w:ascii="Trebuchet MS" w:hAnsi="Trebuchet MS"/>
          <w:sz w:val="24"/>
          <w:szCs w:val="24"/>
        </w:rPr>
        <w:t xml:space="preserve"> Marius TRANDAFIR</w:t>
      </w: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 Şef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1A46">
        <w:rPr>
          <w:rFonts w:ascii="Trebuchet MS" w:hAnsi="Trebuchet MS"/>
          <w:sz w:val="24"/>
          <w:szCs w:val="24"/>
        </w:rPr>
        <w:t>Corodeanu</w:t>
      </w:r>
      <w:proofErr w:type="spellEnd"/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:rsidR="00090675" w:rsidRDefault="00090675" w:rsidP="001374B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şi Relaţii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p w:rsidR="00090675" w:rsidRPr="00911A46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090675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9A" w:rsidRDefault="00203C9A" w:rsidP="00AA6AD1">
      <w:pPr>
        <w:spacing w:after="0" w:line="240" w:lineRule="auto"/>
      </w:pPr>
      <w:r>
        <w:separator/>
      </w:r>
    </w:p>
  </w:endnote>
  <w:endnote w:type="continuationSeparator" w:id="0">
    <w:p w:rsidR="00203C9A" w:rsidRDefault="00203C9A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AD4CA8" w:rsidRPr="00BD59EF" w:rsidRDefault="00D53079" w:rsidP="001A6951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AD4CA8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AD4CA8" w:rsidRPr="00BD59EF">
      <w:rPr>
        <w:rFonts w:ascii="Trebuchet MS" w:hAnsi="Trebuchet MS"/>
        <w:b/>
        <w:sz w:val="16"/>
        <w:szCs w:val="16"/>
      </w:rPr>
      <w:t xml:space="preserve">           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4D40F0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AD4CA8" w:rsidRDefault="00D53079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9A" w:rsidRDefault="00203C9A" w:rsidP="00AA6AD1">
      <w:pPr>
        <w:spacing w:after="0" w:line="240" w:lineRule="auto"/>
      </w:pPr>
      <w:r>
        <w:separator/>
      </w:r>
    </w:p>
  </w:footnote>
  <w:footnote w:type="continuationSeparator" w:id="0">
    <w:p w:rsidR="00203C9A" w:rsidRDefault="00203C9A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D53079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AD4CA8" w:rsidRDefault="00AD4CA8">
    <w:pPr>
      <w:pStyle w:val="Antet"/>
    </w:pPr>
  </w:p>
  <w:p w:rsidR="00AD4CA8" w:rsidRDefault="00AD4CA8">
    <w:pPr>
      <w:pStyle w:val="Antet"/>
    </w:pPr>
  </w:p>
  <w:p w:rsidR="00AD4CA8" w:rsidRDefault="00AD4CA8">
    <w:pPr>
      <w:pStyle w:val="Antet"/>
    </w:pPr>
  </w:p>
  <w:p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A8" w:rsidRDefault="00D53079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BA6"/>
    <w:rsid w:val="000716AC"/>
    <w:rsid w:val="00071E14"/>
    <w:rsid w:val="000739DC"/>
    <w:rsid w:val="00080201"/>
    <w:rsid w:val="00090675"/>
    <w:rsid w:val="000944DA"/>
    <w:rsid w:val="000B1601"/>
    <w:rsid w:val="000B4398"/>
    <w:rsid w:val="000B7E5D"/>
    <w:rsid w:val="000C0D27"/>
    <w:rsid w:val="000D3888"/>
    <w:rsid w:val="000F4B22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C6AD6"/>
    <w:rsid w:val="001D36BB"/>
    <w:rsid w:val="001D4542"/>
    <w:rsid w:val="00200B2C"/>
    <w:rsid w:val="00203C9A"/>
    <w:rsid w:val="002136E0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243B4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6E97"/>
    <w:rsid w:val="0047213B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521A6B"/>
    <w:rsid w:val="00522EDF"/>
    <w:rsid w:val="005324BC"/>
    <w:rsid w:val="0054716B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622389"/>
    <w:rsid w:val="00626DCF"/>
    <w:rsid w:val="006323AB"/>
    <w:rsid w:val="0063339E"/>
    <w:rsid w:val="00640C11"/>
    <w:rsid w:val="0066567A"/>
    <w:rsid w:val="00683572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C086A"/>
    <w:rsid w:val="007C11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565BA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97F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52717"/>
    <w:rsid w:val="00A73CDC"/>
    <w:rsid w:val="00A77963"/>
    <w:rsid w:val="00A90D8F"/>
    <w:rsid w:val="00AA0BEF"/>
    <w:rsid w:val="00AA2A86"/>
    <w:rsid w:val="00AA6776"/>
    <w:rsid w:val="00AA6AD1"/>
    <w:rsid w:val="00AB0090"/>
    <w:rsid w:val="00AB3A5E"/>
    <w:rsid w:val="00AC6537"/>
    <w:rsid w:val="00AD4CA8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6110"/>
    <w:rsid w:val="00E27A1E"/>
    <w:rsid w:val="00E3142E"/>
    <w:rsid w:val="00E373CC"/>
    <w:rsid w:val="00E50A0D"/>
    <w:rsid w:val="00E5578F"/>
    <w:rsid w:val="00E63A9D"/>
    <w:rsid w:val="00E64B24"/>
    <w:rsid w:val="00E85676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3734C"/>
    <w:rsid w:val="00F45778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GrilTabe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corodeanu</cp:lastModifiedBy>
  <cp:revision>3</cp:revision>
  <cp:lastPrinted>2021-01-07T09:01:00Z</cp:lastPrinted>
  <dcterms:created xsi:type="dcterms:W3CDTF">2022-10-11T12:47:00Z</dcterms:created>
  <dcterms:modified xsi:type="dcterms:W3CDTF">2022-10-12T07:08:00Z</dcterms:modified>
</cp:coreProperties>
</file>